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033D75" w14:textId="77777777" w:rsidR="00DA36E8" w:rsidRDefault="00DA36E8"/>
    <w:p w14:paraId="705971DD" w14:textId="77777777" w:rsidR="00B00B5D" w:rsidRDefault="00B00B5D">
      <w:pPr>
        <w:sectPr w:rsidR="00B00B5D">
          <w:headerReference w:type="default" r:id="rId7"/>
          <w:type w:val="continuous"/>
          <w:pgSz w:w="12240" w:h="15840" w:code="1"/>
          <w:pgMar w:top="2880" w:right="1800" w:bottom="1440" w:left="1800" w:header="720" w:footer="720" w:gutter="0"/>
          <w:cols w:space="720"/>
        </w:sectPr>
      </w:pPr>
    </w:p>
    <w:p w14:paraId="32722C9D" w14:textId="0C1DD07F" w:rsidR="00F24842" w:rsidRPr="004048C0" w:rsidRDefault="008C469B" w:rsidP="00F24842">
      <w:r>
        <w:rPr>
          <w:b/>
        </w:rPr>
        <w:t>TO:</w:t>
      </w:r>
      <w:r>
        <w:rPr>
          <w:b/>
        </w:rPr>
        <w:tab/>
      </w:r>
      <w:r>
        <w:rPr>
          <w:b/>
        </w:rPr>
        <w:tab/>
      </w:r>
      <w:r w:rsidR="000A71D1">
        <w:t>Robert Parish</w:t>
      </w:r>
      <w:r w:rsidR="00F24842" w:rsidRPr="004048C0">
        <w:t>, Attorney</w:t>
      </w:r>
    </w:p>
    <w:p w14:paraId="61264A4A" w14:textId="77777777" w:rsidR="00F24842" w:rsidRPr="004048C0" w:rsidRDefault="00F24842" w:rsidP="00F24842">
      <w:pPr>
        <w:ind w:left="1440"/>
      </w:pPr>
      <w:r w:rsidRPr="004048C0">
        <w:t>Legal Division</w:t>
      </w:r>
    </w:p>
    <w:p w14:paraId="14FCEF1F" w14:textId="77777777" w:rsidR="008C469B" w:rsidRDefault="008C469B" w:rsidP="008C469B">
      <w:pPr>
        <w:tabs>
          <w:tab w:val="left" w:pos="1170"/>
        </w:tabs>
      </w:pPr>
      <w:r>
        <w:tab/>
      </w:r>
      <w:r>
        <w:tab/>
      </w:r>
    </w:p>
    <w:p w14:paraId="466E43DD" w14:textId="7E5C7161" w:rsidR="00F24842" w:rsidRPr="00F82F6E" w:rsidRDefault="008C469B" w:rsidP="00F24842">
      <w:r>
        <w:rPr>
          <w:b/>
        </w:rPr>
        <w:t>FROM:</w:t>
      </w:r>
      <w:r>
        <w:rPr>
          <w:b/>
        </w:rPr>
        <w:tab/>
      </w:r>
      <w:r w:rsidR="000A71D1" w:rsidRPr="000A71D1">
        <w:t>Alicia Maloy, Senior Infrastructure Analyst</w:t>
      </w:r>
    </w:p>
    <w:p w14:paraId="0F2E59B1" w14:textId="77777777" w:rsidR="008C469B" w:rsidRDefault="00F24842" w:rsidP="00F24842">
      <w:pPr>
        <w:ind w:left="1440"/>
      </w:pPr>
      <w:r>
        <w:t>Infrastructure</w:t>
      </w:r>
      <w:r w:rsidRPr="00F82F6E">
        <w:t xml:space="preserve"> Division</w:t>
      </w:r>
    </w:p>
    <w:p w14:paraId="00339E11" w14:textId="77777777" w:rsidR="00F24842" w:rsidRDefault="00F24842" w:rsidP="00F24842">
      <w:pPr>
        <w:rPr>
          <w:b/>
        </w:rPr>
      </w:pPr>
    </w:p>
    <w:p w14:paraId="57439F95" w14:textId="4969CCF9" w:rsidR="00F24842" w:rsidRPr="00502E43" w:rsidRDefault="008C469B" w:rsidP="00F24842">
      <w:pPr>
        <w:rPr>
          <w:color w:val="FF0000"/>
        </w:rPr>
      </w:pPr>
      <w:r>
        <w:rPr>
          <w:b/>
        </w:rPr>
        <w:t>DATE:</w:t>
      </w:r>
      <w:r>
        <w:rPr>
          <w:b/>
        </w:rPr>
        <w:tab/>
      </w:r>
      <w:r w:rsidR="000F3022" w:rsidRPr="000F3022">
        <w:t xml:space="preserve">February </w:t>
      </w:r>
      <w:r w:rsidR="00E55087">
        <w:t>26</w:t>
      </w:r>
      <w:r w:rsidR="000F3022" w:rsidRPr="000F3022">
        <w:t>, 2021</w:t>
      </w:r>
    </w:p>
    <w:p w14:paraId="584DF3D1" w14:textId="77777777" w:rsidR="0028111B" w:rsidRDefault="0028111B" w:rsidP="008C469B">
      <w:pPr>
        <w:tabs>
          <w:tab w:val="left" w:pos="1170"/>
        </w:tabs>
        <w:spacing w:before="240"/>
      </w:pPr>
    </w:p>
    <w:p w14:paraId="418F753D" w14:textId="5CD4BBA1" w:rsidR="008C469B" w:rsidRDefault="008C469B" w:rsidP="00F24842">
      <w:pPr>
        <w:ind w:left="1440" w:hanging="1440"/>
        <w:rPr>
          <w:b/>
          <w:i/>
          <w:szCs w:val="24"/>
        </w:rPr>
      </w:pPr>
      <w:r>
        <w:rPr>
          <w:b/>
        </w:rPr>
        <w:t>RE:</w:t>
      </w:r>
      <w:r>
        <w:rPr>
          <w:b/>
        </w:rPr>
        <w:tab/>
      </w:r>
      <w:r w:rsidR="00F24842" w:rsidRPr="002648DF">
        <w:rPr>
          <w:bCs/>
        </w:rPr>
        <w:t xml:space="preserve">Docket No. </w:t>
      </w:r>
      <w:r w:rsidR="000F3022">
        <w:rPr>
          <w:bCs/>
        </w:rPr>
        <w:t>50325</w:t>
      </w:r>
      <w:r w:rsidR="00F24842" w:rsidRPr="00CE60C0">
        <w:rPr>
          <w:color w:val="FF0000"/>
        </w:rPr>
        <w:t xml:space="preserve"> </w:t>
      </w:r>
      <w:r w:rsidR="00F24842" w:rsidRPr="00CE60C0">
        <w:t xml:space="preserve">– </w:t>
      </w:r>
      <w:r w:rsidR="00F24842" w:rsidRPr="00CE60C0">
        <w:rPr>
          <w:i/>
        </w:rPr>
        <w:t>Application of</w:t>
      </w:r>
      <w:r w:rsidR="00F24842" w:rsidRPr="00CE60C0">
        <w:rPr>
          <w:i/>
          <w:iCs/>
        </w:rPr>
        <w:t xml:space="preserve"> </w:t>
      </w:r>
      <w:r w:rsidR="000F3022">
        <w:rPr>
          <w:i/>
          <w:iCs/>
        </w:rPr>
        <w:t>Gristmill</w:t>
      </w:r>
      <w:r w:rsidR="00E55087">
        <w:rPr>
          <w:i/>
          <w:iCs/>
        </w:rPr>
        <w:t xml:space="preserve"> Utility Company, LLC</w:t>
      </w:r>
      <w:r w:rsidR="00F24842" w:rsidRPr="00CE60C0">
        <w:rPr>
          <w:i/>
          <w:iCs/>
          <w:color w:val="FF0000"/>
        </w:rPr>
        <w:t xml:space="preserve"> </w:t>
      </w:r>
      <w:r w:rsidR="00F24842" w:rsidRPr="000F3022">
        <w:rPr>
          <w:i/>
          <w:iCs/>
        </w:rPr>
        <w:t xml:space="preserve">to </w:t>
      </w:r>
      <w:r w:rsidR="00921694" w:rsidRPr="000F3022">
        <w:rPr>
          <w:i/>
          <w:iCs/>
        </w:rPr>
        <w:t>Obtain a</w:t>
      </w:r>
      <w:r w:rsidR="00F24842" w:rsidRPr="000F3022">
        <w:rPr>
          <w:i/>
        </w:rPr>
        <w:t xml:space="preserve"> </w:t>
      </w:r>
      <w:r w:rsidR="000F3022" w:rsidRPr="000F3022">
        <w:rPr>
          <w:i/>
        </w:rPr>
        <w:t xml:space="preserve">Sewer </w:t>
      </w:r>
      <w:r w:rsidR="00F24842" w:rsidRPr="000F3022">
        <w:rPr>
          <w:i/>
        </w:rPr>
        <w:t xml:space="preserve">Certificate of Convenience and Necessity in </w:t>
      </w:r>
      <w:r w:rsidR="000F3022" w:rsidRPr="000F3022">
        <w:rPr>
          <w:i/>
          <w:iCs/>
        </w:rPr>
        <w:t>Hays</w:t>
      </w:r>
      <w:r w:rsidR="00F24842" w:rsidRPr="000F3022">
        <w:rPr>
          <w:i/>
        </w:rPr>
        <w:t xml:space="preserve"> County </w:t>
      </w:r>
    </w:p>
    <w:p w14:paraId="3791769C"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6D2113AE" wp14:editId="28FCDD6B">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58BD077"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62800328" w14:textId="77777777" w:rsidR="00D6426D" w:rsidRDefault="00D6426D" w:rsidP="00D6426D">
      <w:pPr>
        <w:rPr>
          <w:strike/>
        </w:rPr>
      </w:pPr>
    </w:p>
    <w:p w14:paraId="6405F01E" w14:textId="77777777" w:rsidR="00D6426D" w:rsidRPr="00D6426D" w:rsidRDefault="00D6426D" w:rsidP="00D6426D">
      <w:pPr>
        <w:pStyle w:val="ListParagraph"/>
        <w:numPr>
          <w:ilvl w:val="0"/>
          <w:numId w:val="2"/>
        </w:numPr>
        <w:ind w:left="360" w:hanging="360"/>
        <w:rPr>
          <w:b/>
          <w:u w:val="single"/>
        </w:rPr>
      </w:pPr>
      <w:r w:rsidRPr="00D6426D">
        <w:rPr>
          <w:b/>
          <w:u w:val="single"/>
        </w:rPr>
        <w:t>Application</w:t>
      </w:r>
    </w:p>
    <w:p w14:paraId="52D99FE4" w14:textId="57D65ADA" w:rsidR="00F24842" w:rsidRPr="00EA0B92" w:rsidRDefault="000F3022" w:rsidP="00F24842">
      <w:r w:rsidRPr="000F3022">
        <w:t>Gristmill Utility Company, LLC</w:t>
      </w:r>
      <w:r w:rsidR="00F24842" w:rsidRPr="000F3022">
        <w:t xml:space="preserve"> </w:t>
      </w:r>
      <w:r>
        <w:t>(</w:t>
      </w:r>
      <w:r w:rsidRPr="000F3022">
        <w:t>Gristmill) f</w:t>
      </w:r>
      <w:r w:rsidR="00F24842" w:rsidRPr="00CE60C0">
        <w:t>iled with the Public Utility Commission of Texas (</w:t>
      </w:r>
      <w:r w:rsidR="00F24842" w:rsidRPr="00CE60C0">
        <w:rPr>
          <w:bCs/>
        </w:rPr>
        <w:t>Commission) an application t</w:t>
      </w:r>
      <w:r w:rsidR="00F24842" w:rsidRPr="000F3022">
        <w:rPr>
          <w:bCs/>
        </w:rPr>
        <w:t xml:space="preserve">o </w:t>
      </w:r>
      <w:r w:rsidR="00921694" w:rsidRPr="000F3022">
        <w:rPr>
          <w:bCs/>
        </w:rPr>
        <w:t>obtain a</w:t>
      </w:r>
      <w:r w:rsidR="00F24842" w:rsidRPr="00AD03C4">
        <w:rPr>
          <w:color w:val="FF0000"/>
        </w:rPr>
        <w:t xml:space="preserve"> </w:t>
      </w:r>
      <w:r w:rsidRPr="000F3022">
        <w:t>sewer</w:t>
      </w:r>
      <w:r w:rsidR="00F24842" w:rsidRPr="00CE60C0">
        <w:t xml:space="preserve"> </w:t>
      </w:r>
      <w:r w:rsidR="00F24842">
        <w:t>c</w:t>
      </w:r>
      <w:r w:rsidR="00F24842" w:rsidRPr="00CE60C0">
        <w:t xml:space="preserve">ertificate of </w:t>
      </w:r>
      <w:r w:rsidR="00F24842">
        <w:t>c</w:t>
      </w:r>
      <w:r w:rsidR="00F24842" w:rsidRPr="00CE60C0">
        <w:t xml:space="preserve">onvenience and </w:t>
      </w:r>
      <w:r w:rsidR="00F24842">
        <w:t>n</w:t>
      </w:r>
      <w:r w:rsidR="00F24842" w:rsidRPr="00CE60C0">
        <w:t xml:space="preserve">ecessity (CCN) in </w:t>
      </w:r>
      <w:r>
        <w:t xml:space="preserve">Hays </w:t>
      </w:r>
      <w:r w:rsidR="00F24842" w:rsidRPr="00EA0B92">
        <w:t xml:space="preserve">County, Texas </w:t>
      </w:r>
      <w:r w:rsidR="006153C5">
        <w:t>under</w:t>
      </w:r>
      <w:r w:rsidR="00F24842" w:rsidRPr="00EA0B92">
        <w:t xml:space="preserve"> Texas Water Code </w:t>
      </w:r>
      <w:r w:rsidR="00F24842">
        <w:t>(TWC)</w:t>
      </w:r>
      <w:r w:rsidR="00F24842" w:rsidRPr="00EA0B92">
        <w:t xml:space="preserve"> §§ 13.242 to 13.250</w:t>
      </w:r>
      <w:r w:rsidR="00F24842">
        <w:t xml:space="preserve"> </w:t>
      </w:r>
      <w:r w:rsidR="00F24842" w:rsidRPr="00EA0B92">
        <w:t>and 16 Tex</w:t>
      </w:r>
      <w:r w:rsidR="00F24842">
        <w:t>as</w:t>
      </w:r>
      <w:r w:rsidR="00F24842" w:rsidRPr="00EA0B92">
        <w:t xml:space="preserve"> </w:t>
      </w:r>
      <w:r w:rsidR="00F24842">
        <w:t xml:space="preserve">Administrative Code (TAC) </w:t>
      </w:r>
      <w:r w:rsidR="00F24842" w:rsidRPr="00F059A9">
        <w:t>§§ 24.225 to 24.237.</w:t>
      </w:r>
      <w:r w:rsidR="00F24842" w:rsidRPr="00EA0B92">
        <w:t xml:space="preserve">   </w:t>
      </w:r>
    </w:p>
    <w:p w14:paraId="72245DF2" w14:textId="5E690408" w:rsidR="00E07403" w:rsidRDefault="000F3022" w:rsidP="000B2554">
      <w:pPr>
        <w:spacing w:before="240"/>
      </w:pPr>
      <w:r w:rsidRPr="000F3022">
        <w:t>Gristmill</w:t>
      </w:r>
      <w:r w:rsidR="00F24842" w:rsidRPr="000F3022">
        <w:rPr>
          <w:i/>
        </w:rPr>
        <w:t xml:space="preserve"> </w:t>
      </w:r>
      <w:r w:rsidR="00F24842" w:rsidRPr="000F3022">
        <w:t>i</w:t>
      </w:r>
      <w:r w:rsidR="00F24842" w:rsidRPr="004048C0">
        <w:t xml:space="preserve">s seeking to </w:t>
      </w:r>
      <w:r w:rsidR="00F24842" w:rsidRPr="000F3022">
        <w:t>obtain a sewer</w:t>
      </w:r>
      <w:r w:rsidR="00F24842" w:rsidRPr="004048C0">
        <w:t xml:space="preserve"> CCN for the service area</w:t>
      </w:r>
      <w:r w:rsidR="00F24842" w:rsidRPr="000B2554">
        <w:t xml:space="preserve"> containing </w:t>
      </w:r>
      <w:bookmarkStart w:id="0" w:name="_Hlk63326489"/>
      <w:r w:rsidR="000B2554" w:rsidRPr="000B2554">
        <w:rPr>
          <w:bCs/>
        </w:rPr>
        <w:t xml:space="preserve">collection systems for two new single-family residential subdivisions that are currently in development.  </w:t>
      </w:r>
      <w:r w:rsidR="00E07403" w:rsidRPr="000B2554">
        <w:t xml:space="preserve">The application indicates that the total acreage being requested is </w:t>
      </w:r>
      <w:r w:rsidR="000B2554" w:rsidRPr="000B2554">
        <w:t>238.71</w:t>
      </w:r>
      <w:r w:rsidR="00E07403" w:rsidRPr="000B2554">
        <w:t xml:space="preserve"> acres.  Based on the mapping review by Tracy Montes, Infrastructure Division,</w:t>
      </w:r>
      <w:r w:rsidR="00D625F4">
        <w:t xml:space="preserve"> of the digital data filed by Gristmill on April 3, 2020, she</w:t>
      </w:r>
      <w:r w:rsidR="00E07403" w:rsidRPr="000B2554">
        <w:t xml:space="preserve"> determined the requested area is approximately </w:t>
      </w:r>
      <w:r w:rsidR="000B2554" w:rsidRPr="000B2554">
        <w:t>260</w:t>
      </w:r>
      <w:r w:rsidR="00E07403" w:rsidRPr="000B2554">
        <w:t xml:space="preserve"> acres</w:t>
      </w:r>
      <w:r w:rsidR="007F3E42">
        <w:t xml:space="preserve"> with 55 current customers</w:t>
      </w:r>
      <w:r w:rsidR="00E07403" w:rsidRPr="000B2554">
        <w:t>.</w:t>
      </w:r>
      <w:r w:rsidR="00B50D3E">
        <w:t xml:space="preserve">  </w:t>
      </w:r>
      <w:r w:rsidR="00C87E41">
        <w:t>Ms. Montes used the digital data filed by Gristmill to determine the acreage for the requested area.  The Applicant mailed and published notice on October 12, 2020, informing utilities, districts, cities and landowners that the requested area includes approximately 260 acres.</w:t>
      </w:r>
    </w:p>
    <w:bookmarkEnd w:id="0"/>
    <w:p w14:paraId="78350805" w14:textId="77777777" w:rsidR="00F24842" w:rsidRPr="004048C0" w:rsidRDefault="00F24842" w:rsidP="00F24842">
      <w:pPr>
        <w:rPr>
          <w:color w:val="222222"/>
          <w:shd w:val="clear" w:color="auto" w:fill="FFFFFF"/>
        </w:rPr>
      </w:pPr>
    </w:p>
    <w:p w14:paraId="25819271" w14:textId="77777777" w:rsidR="00F24842" w:rsidRPr="00D6426D" w:rsidRDefault="00D6426D" w:rsidP="00D6426D">
      <w:pPr>
        <w:pStyle w:val="ListParagraph"/>
        <w:numPr>
          <w:ilvl w:val="0"/>
          <w:numId w:val="2"/>
        </w:numPr>
        <w:ind w:left="360" w:hanging="360"/>
        <w:rPr>
          <w:b/>
          <w:u w:val="single"/>
        </w:rPr>
      </w:pPr>
      <w:r>
        <w:rPr>
          <w:b/>
          <w:u w:val="single"/>
        </w:rPr>
        <w:t>Notice</w:t>
      </w:r>
    </w:p>
    <w:p w14:paraId="76DBBECE" w14:textId="3934327D" w:rsidR="00D6426D" w:rsidRPr="004048C0" w:rsidRDefault="00D6426D" w:rsidP="00D6426D">
      <w:r w:rsidRPr="00C366FF">
        <w:t>The</w:t>
      </w:r>
      <w:r w:rsidRPr="004048C0">
        <w:t xml:space="preserve"> </w:t>
      </w:r>
      <w:r>
        <w:t>deadline to intervene was</w:t>
      </w:r>
      <w:r w:rsidRPr="004048C0">
        <w:t xml:space="preserve"> </w:t>
      </w:r>
      <w:r w:rsidR="008C3280">
        <w:t>November 12, 2020</w:t>
      </w:r>
      <w:r>
        <w:t>; there were</w:t>
      </w:r>
      <w:r w:rsidRPr="004048C0">
        <w:t xml:space="preserve"> </w:t>
      </w:r>
      <w:r>
        <w:t xml:space="preserve">no motions to intervene, </w:t>
      </w:r>
      <w:r w:rsidRPr="004048C0">
        <w:t>protests</w:t>
      </w:r>
      <w:r>
        <w:t>,</w:t>
      </w:r>
      <w:r w:rsidRPr="004048C0">
        <w:t xml:space="preserve"> or opt-out requests received.</w:t>
      </w:r>
    </w:p>
    <w:p w14:paraId="6733E928" w14:textId="77777777" w:rsidR="00F24842" w:rsidRPr="004048C0" w:rsidRDefault="00F24842" w:rsidP="00F24842"/>
    <w:p w14:paraId="4D849B57" w14:textId="77777777" w:rsidR="00D6426D" w:rsidRPr="00D6426D" w:rsidRDefault="00D6426D" w:rsidP="00D6426D">
      <w:pPr>
        <w:pStyle w:val="ListParagraph"/>
        <w:numPr>
          <w:ilvl w:val="0"/>
          <w:numId w:val="2"/>
        </w:numPr>
        <w:ind w:left="360" w:hanging="360"/>
        <w:rPr>
          <w:b/>
          <w:u w:val="single"/>
        </w:rPr>
      </w:pPr>
      <w:bookmarkStart w:id="1" w:name="_Hlk22797463"/>
      <w:bookmarkStart w:id="2" w:name="_Hlk22816556"/>
      <w:r>
        <w:rPr>
          <w:b/>
          <w:u w:val="single"/>
        </w:rPr>
        <w:t>Factors Considered</w:t>
      </w:r>
    </w:p>
    <w:p w14:paraId="73484373" w14:textId="515F4A74" w:rsidR="00F24842" w:rsidRDefault="00F24842" w:rsidP="00F24842">
      <w:pPr>
        <w:pStyle w:val="BodyText"/>
        <w:spacing w:after="0"/>
        <w:jc w:val="both"/>
        <w:rPr>
          <w:rFonts w:cs="Times New Roman"/>
        </w:rPr>
      </w:pPr>
      <w:r>
        <w:rPr>
          <w:rFonts w:cs="Times New Roman"/>
        </w:rPr>
        <w:t>TWC</w:t>
      </w:r>
      <w:r w:rsidRPr="00712593">
        <w:rPr>
          <w:rFonts w:cs="Times New Roman"/>
        </w:rPr>
        <w:t xml:space="preserve"> </w:t>
      </w:r>
      <w:r w:rsidRPr="00811124">
        <w:rPr>
          <w:rFonts w:cs="Times New Roman"/>
        </w:rPr>
        <w:t>§§</w:t>
      </w:r>
      <w:r>
        <w:rPr>
          <w:rFonts w:cs="Times New Roman"/>
        </w:rPr>
        <w:t xml:space="preserve"> 13.241 and</w:t>
      </w:r>
      <w:r w:rsidRPr="00811124">
        <w:rPr>
          <w:rFonts w:cs="Times New Roman"/>
        </w:rPr>
        <w:t xml:space="preserve"> 13.246</w:t>
      </w:r>
      <w:r>
        <w:rPr>
          <w:rFonts w:cs="Times New Roman"/>
        </w:rPr>
        <w:t>,</w:t>
      </w:r>
      <w:r w:rsidRPr="00811124">
        <w:rPr>
          <w:rFonts w:cs="Times New Roman"/>
        </w:rPr>
        <w:t xml:space="preserve"> </w:t>
      </w:r>
      <w:r w:rsidRPr="00712593">
        <w:rPr>
          <w:rFonts w:cs="Times New Roman"/>
        </w:rPr>
        <w:t xml:space="preserve">and </w:t>
      </w:r>
      <w:r>
        <w:rPr>
          <w:rFonts w:cs="Times New Roman"/>
        </w:rPr>
        <w:t>16 TAC</w:t>
      </w:r>
      <w:r w:rsidRPr="00712593">
        <w:rPr>
          <w:rFonts w:cs="Times New Roman"/>
        </w:rPr>
        <w:t xml:space="preserve"> </w:t>
      </w:r>
      <w:r w:rsidRPr="00811124">
        <w:rPr>
          <w:rFonts w:cs="Times New Roman"/>
        </w:rPr>
        <w:t>§</w:t>
      </w:r>
      <w:r w:rsidR="000E7D07" w:rsidRPr="00811124">
        <w:rPr>
          <w:rFonts w:cs="Times New Roman"/>
        </w:rPr>
        <w:t xml:space="preserve">§ </w:t>
      </w:r>
      <w:r w:rsidR="000E7D07" w:rsidRPr="001E362C">
        <w:rPr>
          <w:bCs/>
          <w:iCs/>
        </w:rPr>
        <w:t>24.11(e) and</w:t>
      </w:r>
      <w:r w:rsidRPr="00811124">
        <w:rPr>
          <w:rFonts w:cs="Times New Roman"/>
        </w:rPr>
        <w:t xml:space="preserve"> 24.</w:t>
      </w:r>
      <w:r>
        <w:rPr>
          <w:rFonts w:cs="Times New Roman"/>
        </w:rPr>
        <w:t>227</w:t>
      </w:r>
      <w:r w:rsidRPr="00712593">
        <w:rPr>
          <w:rFonts w:cs="Times New Roman"/>
        </w:rPr>
        <w:t xml:space="preserve"> require the Commission to consider </w:t>
      </w:r>
      <w:r>
        <w:rPr>
          <w:rFonts w:cs="Times New Roman"/>
        </w:rPr>
        <w:t>certain</w:t>
      </w:r>
      <w:r w:rsidRPr="00712593">
        <w:rPr>
          <w:rFonts w:cs="Times New Roman"/>
        </w:rPr>
        <w:t xml:space="preserve"> </w:t>
      </w:r>
      <w:r>
        <w:rPr>
          <w:rFonts w:cs="Times New Roman"/>
        </w:rPr>
        <w:t>factors</w:t>
      </w:r>
      <w:r w:rsidRPr="00712593">
        <w:rPr>
          <w:rFonts w:cs="Times New Roman"/>
        </w:rPr>
        <w:t xml:space="preserve"> when granting or amending a </w:t>
      </w:r>
      <w:r>
        <w:rPr>
          <w:rFonts w:cs="Times New Roman"/>
        </w:rPr>
        <w:t xml:space="preserve">water or sewer </w:t>
      </w:r>
      <w:r w:rsidRPr="00712593">
        <w:rPr>
          <w:rFonts w:cs="Times New Roman"/>
        </w:rPr>
        <w:t xml:space="preserve">CCN. Therefore, the following </w:t>
      </w:r>
      <w:r w:rsidR="00B50D3E">
        <w:rPr>
          <w:rFonts w:cs="Times New Roman"/>
        </w:rPr>
        <w:t>factors</w:t>
      </w:r>
      <w:r w:rsidRPr="00712593">
        <w:rPr>
          <w:rFonts w:cs="Times New Roman"/>
        </w:rPr>
        <w:t xml:space="preserve"> were considered</w:t>
      </w:r>
      <w:bookmarkEnd w:id="1"/>
      <w:r w:rsidR="000E7D07">
        <w:rPr>
          <w:rFonts w:cs="Times New Roman"/>
        </w:rPr>
        <w:t>.</w:t>
      </w:r>
    </w:p>
    <w:p w14:paraId="365093BB" w14:textId="77777777" w:rsidR="000E7D07" w:rsidRDefault="000E7D07" w:rsidP="00F24842">
      <w:pPr>
        <w:pStyle w:val="BodyText"/>
        <w:spacing w:after="0"/>
        <w:jc w:val="both"/>
        <w:rPr>
          <w:rFonts w:cs="Times New Roman"/>
          <w:b/>
          <w:i/>
        </w:rPr>
      </w:pPr>
    </w:p>
    <w:bookmarkEnd w:id="2"/>
    <w:p w14:paraId="4C4037A3" w14:textId="77777777" w:rsidR="00D6426D" w:rsidRPr="004048C0" w:rsidRDefault="00D6426D" w:rsidP="00D6426D">
      <w:pPr>
        <w:pStyle w:val="BodyText"/>
        <w:spacing w:after="0"/>
        <w:ind w:left="900" w:hanging="540"/>
        <w:jc w:val="both"/>
        <w:rPr>
          <w:rFonts w:cs="Times New Roman"/>
        </w:rPr>
      </w:pPr>
      <w:r w:rsidRPr="00EC1B31">
        <w:rPr>
          <w:rFonts w:cs="Times New Roman"/>
          <w:bCs/>
          <w:iCs/>
        </w:rPr>
        <w:lastRenderedPageBreak/>
        <w:t>3.1.</w:t>
      </w:r>
      <w:r w:rsidRPr="00EC1B31">
        <w:rPr>
          <w:rFonts w:cs="Times New Roman"/>
          <w:bCs/>
          <w:iCs/>
        </w:rPr>
        <w:tab/>
      </w:r>
      <w:r>
        <w:rPr>
          <w:rFonts w:cs="Times New Roman"/>
          <w:b/>
          <w:i/>
        </w:rPr>
        <w:t>Consideration of the a</w:t>
      </w:r>
      <w:r w:rsidRPr="007D4F2D">
        <w:rPr>
          <w:rFonts w:cs="Times New Roman"/>
          <w:b/>
          <w:i/>
        </w:rPr>
        <w:t>dequacy of service currently provided to the requested area</w:t>
      </w:r>
      <w:r>
        <w:rPr>
          <w:rFonts w:cs="Times New Roman"/>
          <w:b/>
          <w:i/>
        </w:rPr>
        <w:t xml:space="preserve"> and system compliance</w:t>
      </w:r>
      <w:r w:rsidRPr="007D4F2D">
        <w:rPr>
          <w:rFonts w:cs="Times New Roman"/>
          <w:b/>
          <w:i/>
        </w:rPr>
        <w:t xml:space="preserve"> (TWC § 13.246(c)(1)</w:t>
      </w:r>
      <w:r>
        <w:rPr>
          <w:rFonts w:cs="Times New Roman"/>
          <w:b/>
          <w:i/>
        </w:rPr>
        <w:t>;</w:t>
      </w:r>
      <w:r w:rsidRPr="007D4F2D">
        <w:rPr>
          <w:rFonts w:cs="Times New Roman"/>
          <w:b/>
          <w:i/>
        </w:rPr>
        <w:t xml:space="preserve"> 16 TAC § 24.227</w:t>
      </w:r>
      <w:r>
        <w:rPr>
          <w:rFonts w:cs="Times New Roman"/>
          <w:b/>
          <w:i/>
        </w:rPr>
        <w:t xml:space="preserve">(a) and </w:t>
      </w:r>
      <w:r w:rsidRPr="007D4F2D">
        <w:rPr>
          <w:rFonts w:cs="Times New Roman"/>
          <w:b/>
          <w:i/>
        </w:rPr>
        <w:t>(e)(1</w:t>
      </w:r>
      <w:r>
        <w:rPr>
          <w:rFonts w:cs="Times New Roman"/>
          <w:b/>
          <w:i/>
        </w:rPr>
        <w:t>)).</w:t>
      </w:r>
      <w:r w:rsidRPr="004048C0">
        <w:rPr>
          <w:rFonts w:cs="Times New Roman"/>
        </w:rPr>
        <w:t xml:space="preserve"> </w:t>
      </w:r>
    </w:p>
    <w:p w14:paraId="0DB40483" w14:textId="224D3B85" w:rsidR="000E7D07" w:rsidRDefault="007F3E42" w:rsidP="00557B3F">
      <w:pPr>
        <w:ind w:left="360"/>
      </w:pPr>
      <w:r w:rsidRPr="00FB6289">
        <w:t>Gristmill</w:t>
      </w:r>
      <w:r w:rsidRPr="00FB6289">
        <w:rPr>
          <w:i/>
        </w:rPr>
        <w:t xml:space="preserve"> </w:t>
      </w:r>
      <w:r w:rsidRPr="00FB6289">
        <w:t xml:space="preserve">has a </w:t>
      </w:r>
      <w:r>
        <w:t>Texas Commission on Environmental Quality (</w:t>
      </w:r>
      <w:r w:rsidRPr="00FB6289">
        <w:t>TCEQ</w:t>
      </w:r>
      <w:r>
        <w:t>)</w:t>
      </w:r>
      <w:r w:rsidRPr="00FB6289">
        <w:t xml:space="preserve"> approved wastewater discharge permit registered as Plum Creek Utility Wastewater Treatment Facility</w:t>
      </w:r>
      <w:r>
        <w:t xml:space="preserve"> (Plum Creek)</w:t>
      </w:r>
      <w:r w:rsidRPr="00FB6289">
        <w:t xml:space="preserve">, Wastewater Discharge Permit No. WQ-0015635001.  </w:t>
      </w:r>
      <w:r>
        <w:t xml:space="preserve">Plum Creek will provide wholesale wastewater treatment service to Gristmill.  The collection systems for the Gristmill Highlands subdivision was completed at the time of the application, and the collection system for the Harmony Hills subdivision was scheduled to be completed in 2020.  </w:t>
      </w:r>
      <w:r w:rsidR="000E7D07">
        <w:t xml:space="preserve">There are </w:t>
      </w:r>
      <w:r>
        <w:t>currently 55</w:t>
      </w:r>
      <w:r w:rsidR="000E7D07">
        <w:t xml:space="preserve"> customers in the requested area.</w:t>
      </w:r>
    </w:p>
    <w:p w14:paraId="4E1DCFCF" w14:textId="77777777" w:rsidR="00F24842" w:rsidRDefault="00F24842" w:rsidP="00F24842">
      <w:pPr>
        <w:jc w:val="left"/>
      </w:pPr>
    </w:p>
    <w:p w14:paraId="68BA1735" w14:textId="77777777" w:rsidR="00D6426D" w:rsidRPr="004048C0" w:rsidRDefault="00D6426D" w:rsidP="00D6426D">
      <w:pPr>
        <w:pStyle w:val="NoSpacing"/>
        <w:tabs>
          <w:tab w:val="left" w:pos="900"/>
        </w:tabs>
        <w:ind w:left="900" w:hanging="540"/>
        <w:contextualSpacing/>
        <w:jc w:val="both"/>
        <w:rPr>
          <w:rFonts w:cs="Times New Roman"/>
        </w:rPr>
      </w:pPr>
      <w:r w:rsidRPr="00EC1B31">
        <w:rPr>
          <w:bCs/>
        </w:rPr>
        <w:t>3.2.</w:t>
      </w:r>
      <w:r w:rsidRPr="00EC1B31">
        <w:rPr>
          <w:bCs/>
        </w:rPr>
        <w:tab/>
      </w:r>
      <w:r>
        <w:rPr>
          <w:b/>
          <w:i/>
          <w:iCs/>
        </w:rPr>
        <w:t>Consideration of the n</w:t>
      </w:r>
      <w:r w:rsidRPr="007D4F2D">
        <w:rPr>
          <w:b/>
          <w:i/>
          <w:iCs/>
        </w:rPr>
        <w:t xml:space="preserve">eed for additional service in the requested area (TWC </w:t>
      </w:r>
      <w:r>
        <w:rPr>
          <w:b/>
          <w:i/>
          <w:iCs/>
        </w:rPr>
        <w:t xml:space="preserve">                      </w:t>
      </w:r>
      <w:r w:rsidRPr="007D4F2D">
        <w:rPr>
          <w:b/>
          <w:i/>
          <w:iCs/>
        </w:rPr>
        <w:t>§ 13.246(c)(2)</w:t>
      </w:r>
      <w:r>
        <w:rPr>
          <w:b/>
          <w:i/>
          <w:iCs/>
        </w:rPr>
        <w:t>;</w:t>
      </w:r>
      <w:r w:rsidRPr="007D4F2D">
        <w:rPr>
          <w:b/>
          <w:i/>
          <w:iCs/>
        </w:rPr>
        <w:t xml:space="preserve"> </w:t>
      </w:r>
      <w:r w:rsidRPr="007D4F2D">
        <w:rPr>
          <w:b/>
          <w:i/>
        </w:rPr>
        <w:t>16 TAC § 24.227(e)(2)</w:t>
      </w:r>
      <w:r w:rsidRPr="002D10BB">
        <w:rPr>
          <w:b/>
          <w:i/>
        </w:rPr>
        <w:t>).</w:t>
      </w:r>
    </w:p>
    <w:p w14:paraId="46193262" w14:textId="6004CD4E" w:rsidR="00F24842" w:rsidRDefault="00F24842" w:rsidP="00D6426D">
      <w:pPr>
        <w:pStyle w:val="NoSpacing"/>
        <w:ind w:left="360"/>
        <w:jc w:val="both"/>
        <w:rPr>
          <w:rFonts w:cs="Times New Roman"/>
        </w:rPr>
      </w:pPr>
      <w:r>
        <w:rPr>
          <w:rFonts w:cs="Times New Roman"/>
        </w:rPr>
        <w:t xml:space="preserve">There is a need for service </w:t>
      </w:r>
      <w:r w:rsidR="00C4428C">
        <w:rPr>
          <w:rFonts w:cs="Times New Roman"/>
        </w:rPr>
        <w:t>because there are two requests for service for two new residential subdivisions that are currently in development</w:t>
      </w:r>
      <w:r w:rsidR="000F2CBD">
        <w:rPr>
          <w:rFonts w:cs="Times New Roman"/>
        </w:rPr>
        <w:t xml:space="preserve"> and 55 current customers in the requested area</w:t>
      </w:r>
      <w:r w:rsidR="00C4428C">
        <w:rPr>
          <w:rFonts w:cs="Times New Roman"/>
        </w:rPr>
        <w:t>.</w:t>
      </w:r>
    </w:p>
    <w:p w14:paraId="4FAEA32E" w14:textId="77777777" w:rsidR="00F24842" w:rsidRDefault="00F24842" w:rsidP="00F24842">
      <w:pPr>
        <w:pStyle w:val="NoSpacing"/>
        <w:contextualSpacing/>
        <w:jc w:val="both"/>
        <w:rPr>
          <w:rFonts w:cs="Times New Roman"/>
          <w:b/>
          <w:i/>
          <w:iCs/>
        </w:rPr>
      </w:pPr>
    </w:p>
    <w:p w14:paraId="79B703C8" w14:textId="77777777" w:rsidR="00D6426D" w:rsidRDefault="00D6426D" w:rsidP="00D6426D">
      <w:pPr>
        <w:pStyle w:val="NoSpacing"/>
        <w:ind w:left="900" w:hanging="540"/>
        <w:contextualSpacing/>
        <w:jc w:val="both"/>
        <w:rPr>
          <w:rFonts w:cs="Times New Roman"/>
          <w:iCs/>
        </w:rPr>
      </w:pPr>
      <w:r w:rsidRPr="00EC1B31">
        <w:rPr>
          <w:rFonts w:cs="Times New Roman"/>
          <w:bCs/>
        </w:rPr>
        <w:t>3.3.</w:t>
      </w:r>
      <w:r w:rsidRPr="00EC1B31">
        <w:rPr>
          <w:rFonts w:cs="Times New Roman"/>
          <w:bCs/>
        </w:rPr>
        <w:tab/>
      </w:r>
      <w:r>
        <w:rPr>
          <w:rFonts w:cs="Times New Roman"/>
          <w:b/>
          <w:i/>
          <w:iCs/>
        </w:rPr>
        <w:t>Consideration of the e</w:t>
      </w:r>
      <w:r w:rsidRPr="007D4F2D">
        <w:rPr>
          <w:rFonts w:cs="Times New Roman"/>
          <w:b/>
          <w:i/>
          <w:iCs/>
        </w:rPr>
        <w:t xml:space="preserve">ffect of granting an amendment on the recipient of the certificate or amendment, on the landowners in the area, and on any other retail public utility of the same kind already servicing the proximate area (TWC </w:t>
      </w:r>
      <w:r>
        <w:rPr>
          <w:rFonts w:cs="Times New Roman"/>
          <w:b/>
          <w:i/>
          <w:iCs/>
        </w:rPr>
        <w:t xml:space="preserve">                      </w:t>
      </w:r>
      <w:r w:rsidR="00B97778" w:rsidRPr="005C1FB3">
        <w:rPr>
          <w:rFonts w:cs="Times New Roman"/>
          <w:b/>
          <w:i/>
          <w:iCs/>
        </w:rPr>
        <w:t xml:space="preserve">§§ 13.241(b) </w:t>
      </w:r>
      <w:r w:rsidR="00B97778">
        <w:rPr>
          <w:rFonts w:cs="Times New Roman"/>
          <w:b/>
          <w:i/>
          <w:iCs/>
        </w:rPr>
        <w:t>and</w:t>
      </w:r>
      <w:r w:rsidRPr="007D4F2D">
        <w:rPr>
          <w:rFonts w:cs="Times New Roman"/>
          <w:b/>
          <w:i/>
          <w:iCs/>
        </w:rPr>
        <w:t xml:space="preserve"> 13.246(c)(3)</w:t>
      </w:r>
      <w:r>
        <w:rPr>
          <w:rFonts w:cs="Times New Roman"/>
          <w:b/>
          <w:i/>
          <w:iCs/>
        </w:rPr>
        <w:t xml:space="preserve">, </w:t>
      </w:r>
      <w:r w:rsidRPr="007D4F2D">
        <w:rPr>
          <w:rFonts w:cs="Times New Roman"/>
          <w:b/>
          <w:i/>
        </w:rPr>
        <w:t>16 TAC</w:t>
      </w:r>
      <w:r>
        <w:rPr>
          <w:rFonts w:cs="Times New Roman"/>
          <w:b/>
          <w:i/>
        </w:rPr>
        <w:t xml:space="preserve"> </w:t>
      </w:r>
      <w:r w:rsidRPr="007D4F2D">
        <w:rPr>
          <w:rFonts w:cs="Times New Roman"/>
          <w:b/>
          <w:i/>
        </w:rPr>
        <w:t>§</w:t>
      </w:r>
      <w:r>
        <w:rPr>
          <w:rFonts w:cs="Times New Roman"/>
          <w:b/>
          <w:i/>
        </w:rPr>
        <w:t xml:space="preserve"> </w:t>
      </w:r>
      <w:r w:rsidRPr="007D4F2D">
        <w:rPr>
          <w:rFonts w:cs="Times New Roman"/>
          <w:b/>
          <w:i/>
        </w:rPr>
        <w:t>24.227(e)(3))</w:t>
      </w:r>
      <w:r w:rsidRPr="007D4F2D">
        <w:rPr>
          <w:rFonts w:cs="Times New Roman"/>
          <w:b/>
          <w:i/>
          <w:iCs/>
        </w:rPr>
        <w:t>.</w:t>
      </w:r>
      <w:r w:rsidRPr="004048C0">
        <w:rPr>
          <w:rFonts w:cs="Times New Roman"/>
          <w:iCs/>
        </w:rPr>
        <w:t xml:space="preserve">  </w:t>
      </w:r>
    </w:p>
    <w:p w14:paraId="7D191B52" w14:textId="44E52C64" w:rsidR="00921694" w:rsidRDefault="00C4428C" w:rsidP="00D6426D">
      <w:pPr>
        <w:pStyle w:val="CommentText"/>
        <w:tabs>
          <w:tab w:val="clear" w:pos="720"/>
          <w:tab w:val="left" w:pos="360"/>
        </w:tabs>
        <w:ind w:left="360"/>
        <w:jc w:val="both"/>
        <w:rPr>
          <w:rFonts w:ascii="Times New Roman" w:hAnsi="Times New Roman" w:cs="Times New Roman"/>
          <w:sz w:val="24"/>
          <w:szCs w:val="24"/>
        </w:rPr>
      </w:pPr>
      <w:r w:rsidRPr="00C4428C">
        <w:rPr>
          <w:rFonts w:ascii="Times New Roman" w:hAnsi="Times New Roman" w:cs="Times New Roman"/>
          <w:sz w:val="24"/>
          <w:szCs w:val="24"/>
        </w:rPr>
        <w:t>Gristmill</w:t>
      </w:r>
      <w:r w:rsidR="00921694" w:rsidRPr="00CE60C0">
        <w:rPr>
          <w:i/>
        </w:rPr>
        <w:t xml:space="preserve"> </w:t>
      </w:r>
      <w:r w:rsidR="00921694" w:rsidRPr="00132C1B">
        <w:rPr>
          <w:rFonts w:ascii="Times New Roman" w:hAnsi="Times New Roman" w:cs="Times New Roman"/>
          <w:sz w:val="24"/>
          <w:szCs w:val="24"/>
        </w:rPr>
        <w:t>will</w:t>
      </w:r>
      <w:r w:rsidR="00921694" w:rsidRPr="00DF2550">
        <w:rPr>
          <w:rFonts w:ascii="Times New Roman" w:hAnsi="Times New Roman" w:cs="Times New Roman"/>
          <w:sz w:val="24"/>
          <w:szCs w:val="24"/>
        </w:rPr>
        <w:t xml:space="preserve"> be the certificated entity for the requested area and be required to provide adequate and continuous service to the requested area. </w:t>
      </w:r>
    </w:p>
    <w:p w14:paraId="473A08CF" w14:textId="77777777" w:rsidR="00921694" w:rsidRDefault="00921694" w:rsidP="00921694">
      <w:pPr>
        <w:pStyle w:val="CommentText"/>
        <w:tabs>
          <w:tab w:val="clear" w:pos="720"/>
          <w:tab w:val="left" w:pos="360"/>
        </w:tabs>
        <w:ind w:left="360"/>
        <w:jc w:val="both"/>
        <w:rPr>
          <w:rFonts w:ascii="Times New Roman" w:hAnsi="Times New Roman" w:cs="Times New Roman"/>
          <w:sz w:val="24"/>
          <w:szCs w:val="24"/>
        </w:rPr>
      </w:pPr>
    </w:p>
    <w:p w14:paraId="1870B5F5" w14:textId="7139D0A9" w:rsidR="00921694" w:rsidRPr="00C5446C" w:rsidRDefault="00921694" w:rsidP="00D6426D">
      <w:pPr>
        <w:pStyle w:val="CommentText"/>
        <w:tabs>
          <w:tab w:val="clear" w:pos="720"/>
          <w:tab w:val="left" w:pos="360"/>
        </w:tabs>
        <w:ind w:left="360"/>
        <w:jc w:val="both"/>
        <w:rPr>
          <w:rFonts w:cs="Times New Roman"/>
        </w:rPr>
      </w:pPr>
      <w:r w:rsidRPr="00BC6BE3">
        <w:rPr>
          <w:rFonts w:ascii="Times New Roman" w:hAnsi="Times New Roman" w:cs="Times New Roman"/>
          <w:sz w:val="24"/>
          <w:szCs w:val="24"/>
        </w:rPr>
        <w:t>The</w:t>
      </w:r>
      <w:r>
        <w:rPr>
          <w:rFonts w:ascii="Times New Roman" w:hAnsi="Times New Roman" w:cs="Times New Roman"/>
          <w:sz w:val="24"/>
          <w:szCs w:val="24"/>
        </w:rPr>
        <w:t xml:space="preserve"> </w:t>
      </w:r>
      <w:r w:rsidRPr="00BC6BE3">
        <w:rPr>
          <w:rFonts w:ascii="Times New Roman" w:hAnsi="Times New Roman" w:cs="Times New Roman"/>
          <w:sz w:val="24"/>
          <w:szCs w:val="24"/>
        </w:rPr>
        <w:t>landowners</w:t>
      </w:r>
      <w:r>
        <w:rPr>
          <w:rFonts w:ascii="Times New Roman" w:hAnsi="Times New Roman" w:cs="Times New Roman"/>
          <w:sz w:val="24"/>
          <w:szCs w:val="24"/>
        </w:rPr>
        <w:t xml:space="preserve"> in the areas will have a sewer</w:t>
      </w:r>
      <w:r w:rsidRPr="00921694">
        <w:rPr>
          <w:rFonts w:ascii="Times New Roman" w:hAnsi="Times New Roman" w:cs="Times New Roman"/>
          <w:sz w:val="24"/>
          <w:szCs w:val="24"/>
        </w:rPr>
        <w:t xml:space="preserve"> </w:t>
      </w:r>
      <w:r>
        <w:rPr>
          <w:rFonts w:ascii="Times New Roman" w:hAnsi="Times New Roman" w:cs="Times New Roman"/>
          <w:sz w:val="24"/>
          <w:szCs w:val="24"/>
        </w:rPr>
        <w:t>provider available when they need to request sewer service.</w:t>
      </w:r>
      <w:r>
        <w:rPr>
          <w:rFonts w:cs="Times New Roman"/>
        </w:rPr>
        <w:t xml:space="preserve"> </w:t>
      </w:r>
    </w:p>
    <w:p w14:paraId="370139CB" w14:textId="77777777" w:rsidR="00921694" w:rsidRDefault="00921694" w:rsidP="00F24842">
      <w:pPr>
        <w:pStyle w:val="NoSpacing"/>
        <w:contextualSpacing/>
        <w:jc w:val="both"/>
        <w:rPr>
          <w:rFonts w:cs="Times New Roman"/>
        </w:rPr>
      </w:pPr>
    </w:p>
    <w:p w14:paraId="4512E6A7" w14:textId="77777777" w:rsidR="00921694" w:rsidRDefault="00F24842" w:rsidP="00D6426D">
      <w:pPr>
        <w:pStyle w:val="NoSpacing"/>
        <w:ind w:left="360"/>
        <w:contextualSpacing/>
        <w:jc w:val="both"/>
        <w:rPr>
          <w:rFonts w:cs="Times New Roman"/>
        </w:rPr>
      </w:pPr>
      <w:r w:rsidRPr="007511F5">
        <w:rPr>
          <w:rFonts w:cs="Times New Roman"/>
        </w:rPr>
        <w:t>There will be no effect on any retail public utility servicing the proximate area.</w:t>
      </w:r>
      <w:r w:rsidR="00921694">
        <w:rPr>
          <w:rFonts w:cs="Times New Roman"/>
        </w:rPr>
        <w:t xml:space="preserve"> All retail public utilities in the proximate area were provided notice of the transaction taking place in this application and did not request to intervene.</w:t>
      </w:r>
    </w:p>
    <w:p w14:paraId="01278092" w14:textId="77777777" w:rsidR="00F24842" w:rsidRPr="007511F5" w:rsidRDefault="00F24842" w:rsidP="00F24842">
      <w:pPr>
        <w:pStyle w:val="NoSpacing"/>
        <w:contextualSpacing/>
        <w:jc w:val="both"/>
        <w:rPr>
          <w:rFonts w:cs="Times New Roman"/>
          <w:color w:val="000000" w:themeColor="text1"/>
        </w:rPr>
      </w:pPr>
      <w:r w:rsidRPr="007511F5">
        <w:rPr>
          <w:rFonts w:cs="Times New Roman"/>
        </w:rPr>
        <w:t xml:space="preserve"> </w:t>
      </w:r>
    </w:p>
    <w:p w14:paraId="637C03BB" w14:textId="77777777" w:rsidR="00201876" w:rsidRPr="009756C8" w:rsidRDefault="00201876" w:rsidP="00201876">
      <w:pPr>
        <w:ind w:left="900" w:hanging="540"/>
        <w:rPr>
          <w:b/>
          <w:i/>
          <w:iCs/>
        </w:rPr>
      </w:pPr>
      <w:r w:rsidRPr="00EC1B31">
        <w:rPr>
          <w:bCs/>
        </w:rPr>
        <w:t>3.4.</w:t>
      </w:r>
      <w:r w:rsidRPr="00EC1B31">
        <w:rPr>
          <w:bCs/>
        </w:rPr>
        <w:tab/>
      </w:r>
      <w:r>
        <w:rPr>
          <w:b/>
          <w:i/>
          <w:iCs/>
        </w:rPr>
        <w:t>Consideration of t</w:t>
      </w:r>
      <w:r w:rsidRPr="007D4F2D">
        <w:rPr>
          <w:b/>
          <w:i/>
          <w:iCs/>
        </w:rPr>
        <w:t xml:space="preserve">he </w:t>
      </w:r>
      <w:r>
        <w:rPr>
          <w:b/>
          <w:i/>
          <w:iCs/>
        </w:rPr>
        <w:t xml:space="preserve">managerial and technical </w:t>
      </w:r>
      <w:r w:rsidRPr="007D4F2D">
        <w:rPr>
          <w:b/>
          <w:i/>
          <w:iCs/>
        </w:rPr>
        <w:t>ability of the applicant to provide adequate service (TWC</w:t>
      </w:r>
      <w:r>
        <w:rPr>
          <w:b/>
          <w:i/>
          <w:iCs/>
        </w:rPr>
        <w:t xml:space="preserve"> </w:t>
      </w:r>
      <w:r w:rsidRPr="007D4F2D">
        <w:rPr>
          <w:b/>
          <w:i/>
          <w:iCs/>
        </w:rPr>
        <w:t>§ 13.246(c)(4)</w:t>
      </w:r>
      <w:r>
        <w:rPr>
          <w:b/>
          <w:i/>
          <w:iCs/>
        </w:rPr>
        <w:t xml:space="preserve">; </w:t>
      </w:r>
      <w:r w:rsidRPr="007D4F2D">
        <w:rPr>
          <w:b/>
          <w:i/>
        </w:rPr>
        <w:t>16 TAC § 24.227</w:t>
      </w:r>
      <w:r>
        <w:rPr>
          <w:b/>
          <w:i/>
        </w:rPr>
        <w:t xml:space="preserve">(a) and </w:t>
      </w:r>
      <w:r w:rsidRPr="007D4F2D">
        <w:rPr>
          <w:b/>
          <w:i/>
        </w:rPr>
        <w:t>(e)(4)).</w:t>
      </w:r>
    </w:p>
    <w:p w14:paraId="27A7FA99" w14:textId="557FCF29" w:rsidR="00F24842" w:rsidRDefault="00431915" w:rsidP="00201876">
      <w:pPr>
        <w:ind w:left="360"/>
      </w:pPr>
      <w:r w:rsidRPr="00FB6289">
        <w:t>Gristmill</w:t>
      </w:r>
      <w:r w:rsidR="00F24842" w:rsidRPr="00FB6289">
        <w:rPr>
          <w:i/>
        </w:rPr>
        <w:t xml:space="preserve"> </w:t>
      </w:r>
      <w:r w:rsidR="00F24842" w:rsidRPr="00FB6289">
        <w:t xml:space="preserve">has a TCEQ approved </w:t>
      </w:r>
      <w:r w:rsidRPr="00FB6289">
        <w:t xml:space="preserve">wastewater discharge permit </w:t>
      </w:r>
      <w:r w:rsidR="00BF3F27" w:rsidRPr="00FB6289">
        <w:t xml:space="preserve">registered as </w:t>
      </w:r>
      <w:r w:rsidR="00FB6289">
        <w:t>Plum Creek</w:t>
      </w:r>
      <w:r w:rsidR="00BF3F27" w:rsidRPr="00FB6289">
        <w:t xml:space="preserve">, Wastewater Discharge Permit No. </w:t>
      </w:r>
      <w:r w:rsidRPr="00FB6289">
        <w:t>WQ-0015635001</w:t>
      </w:r>
      <w:r w:rsidR="00F24842" w:rsidRPr="00FB6289">
        <w:t xml:space="preserve">.  </w:t>
      </w:r>
      <w:r w:rsidR="00FB6289">
        <w:t xml:space="preserve">Plum Creek will provide wholesale wastewater treatment service to Gristmill.  The collection systems for the Gristmill Highlands subdivision was completed at the time of the application, and the collection system for the Harmony Hills subdivision was scheduled to be completed in 2020.  </w:t>
      </w:r>
      <w:r w:rsidR="003101C3">
        <w:t>Only collection lines will need to be installed for the collection of the wastewater and transport to the wholesale wastewater treatment service facility.</w:t>
      </w:r>
    </w:p>
    <w:p w14:paraId="72458078" w14:textId="77777777" w:rsidR="00F24842" w:rsidRDefault="00F24842" w:rsidP="00F24842">
      <w:r w:rsidRPr="004048C0">
        <w:t xml:space="preserve"> </w:t>
      </w:r>
    </w:p>
    <w:p w14:paraId="6F5E60F8" w14:textId="77777777" w:rsidR="00201876" w:rsidRDefault="00201876" w:rsidP="00201876">
      <w:pPr>
        <w:ind w:left="900" w:hanging="540"/>
        <w:rPr>
          <w:color w:val="000000" w:themeColor="text1"/>
        </w:rPr>
      </w:pPr>
      <w:r w:rsidRPr="0001100F">
        <w:rPr>
          <w:bCs/>
        </w:rPr>
        <w:t>3.</w:t>
      </w:r>
      <w:r>
        <w:rPr>
          <w:bCs/>
        </w:rPr>
        <w:t>5</w:t>
      </w:r>
      <w:r w:rsidRPr="0001100F">
        <w:rPr>
          <w:bCs/>
        </w:rPr>
        <w:tab/>
      </w:r>
      <w:r>
        <w:rPr>
          <w:b/>
          <w:i/>
          <w:iCs/>
        </w:rPr>
        <w:t>Consideration of the f</w:t>
      </w:r>
      <w:r w:rsidRPr="007D4F2D">
        <w:rPr>
          <w:b/>
          <w:i/>
          <w:iCs/>
        </w:rPr>
        <w:t>easibility of obtaining service from an adjacent retail public utility (TWC §</w:t>
      </w:r>
      <w:r>
        <w:rPr>
          <w:b/>
          <w:i/>
          <w:iCs/>
        </w:rPr>
        <w:t xml:space="preserve"> </w:t>
      </w:r>
      <w:r w:rsidRPr="007D4F2D">
        <w:rPr>
          <w:b/>
          <w:i/>
          <w:iCs/>
        </w:rPr>
        <w:t>13.246(c)(5)</w:t>
      </w:r>
      <w:r>
        <w:rPr>
          <w:b/>
          <w:i/>
          <w:iCs/>
        </w:rPr>
        <w:t>;</w:t>
      </w:r>
      <w:r w:rsidRPr="007D4F2D">
        <w:rPr>
          <w:b/>
          <w:i/>
          <w:iCs/>
        </w:rPr>
        <w:t xml:space="preserve"> </w:t>
      </w:r>
      <w:r w:rsidRPr="007D4F2D">
        <w:rPr>
          <w:b/>
          <w:i/>
        </w:rPr>
        <w:t>16 TAC § 24.227(e)(5)).</w:t>
      </w:r>
      <w:r w:rsidRPr="004048C0">
        <w:rPr>
          <w:iCs/>
        </w:rPr>
        <w:t xml:space="preserve">  </w:t>
      </w:r>
      <w:r w:rsidRPr="004048C0">
        <w:rPr>
          <w:color w:val="000000" w:themeColor="text1"/>
        </w:rPr>
        <w:t xml:space="preserve"> </w:t>
      </w:r>
    </w:p>
    <w:p w14:paraId="1651F7EF" w14:textId="423D1D75" w:rsidR="00921694" w:rsidRDefault="003C13C1" w:rsidP="00201876">
      <w:pPr>
        <w:ind w:left="360"/>
        <w:rPr>
          <w:color w:val="000000"/>
          <w:szCs w:val="24"/>
        </w:rPr>
      </w:pPr>
      <w:r w:rsidRPr="00F37C37">
        <w:t>No other retail public utility has plans or the ability to serve the proposed CCN area</w:t>
      </w:r>
      <w:r w:rsidR="00F37C37" w:rsidRPr="00F37C37">
        <w:t>, and there are no other facilities within two miles of the requested area</w:t>
      </w:r>
      <w:r w:rsidRPr="00F37C37">
        <w:t>.</w:t>
      </w:r>
      <w:r w:rsidR="00F37C37" w:rsidRPr="00F37C37">
        <w:t xml:space="preserve">  </w:t>
      </w:r>
      <w:r w:rsidR="00921694" w:rsidRPr="00C17035">
        <w:rPr>
          <w:color w:val="000000"/>
          <w:szCs w:val="24"/>
        </w:rPr>
        <w:t>Therefore, it is not feasible to obtain service from an adjacent retail public utility.</w:t>
      </w:r>
    </w:p>
    <w:p w14:paraId="61A14225" w14:textId="77777777" w:rsidR="00921694" w:rsidRPr="004048C0" w:rsidRDefault="00921694" w:rsidP="00F24842">
      <w:pPr>
        <w:pStyle w:val="NoSpacing"/>
        <w:jc w:val="both"/>
        <w:rPr>
          <w:rFonts w:cs="Times New Roman"/>
          <w:iCs/>
        </w:rPr>
      </w:pPr>
    </w:p>
    <w:p w14:paraId="027379BC" w14:textId="77777777" w:rsidR="00201876" w:rsidRDefault="00201876" w:rsidP="00201876">
      <w:pPr>
        <w:ind w:left="900" w:hanging="540"/>
        <w:rPr>
          <w:b/>
          <w:i/>
        </w:rPr>
      </w:pPr>
      <w:r w:rsidRPr="00D474D7">
        <w:rPr>
          <w:bCs/>
          <w:iCs/>
        </w:rPr>
        <w:lastRenderedPageBreak/>
        <w:t>3.</w:t>
      </w:r>
      <w:r>
        <w:rPr>
          <w:bCs/>
          <w:iCs/>
        </w:rPr>
        <w:t>6</w:t>
      </w:r>
      <w:r w:rsidRPr="00D474D7">
        <w:rPr>
          <w:bCs/>
          <w:iCs/>
        </w:rPr>
        <w:t>.</w:t>
      </w:r>
      <w:r w:rsidRPr="00D474D7">
        <w:rPr>
          <w:bCs/>
          <w:iCs/>
        </w:rPr>
        <w:tab/>
      </w:r>
      <w:r>
        <w:rPr>
          <w:b/>
          <w:i/>
          <w:iCs/>
        </w:rPr>
        <w:t xml:space="preserve">Consideration of the </w:t>
      </w:r>
      <w:r>
        <w:rPr>
          <w:b/>
          <w:i/>
        </w:rPr>
        <w:t>f</w:t>
      </w:r>
      <w:r w:rsidRPr="007D4F2D">
        <w:rPr>
          <w:b/>
          <w:i/>
        </w:rPr>
        <w:t>inancial ability of the applicant to pay for facilities necessary to provide continuous and adequate service (TWC § 13.246(c)(6</w:t>
      </w:r>
      <w:r>
        <w:rPr>
          <w:b/>
          <w:i/>
        </w:rPr>
        <w:t>);</w:t>
      </w:r>
      <w:r w:rsidRPr="007D4F2D">
        <w:rPr>
          <w:b/>
          <w:i/>
        </w:rPr>
        <w:t xml:space="preserve"> 16 TAC §§ 24.227</w:t>
      </w:r>
      <w:r>
        <w:rPr>
          <w:b/>
          <w:i/>
        </w:rPr>
        <w:t xml:space="preserve">(a) and </w:t>
      </w:r>
      <w:r w:rsidRPr="007D4F2D">
        <w:rPr>
          <w:b/>
          <w:i/>
        </w:rPr>
        <w:t>(e)(6)</w:t>
      </w:r>
      <w:r>
        <w:rPr>
          <w:b/>
          <w:i/>
        </w:rPr>
        <w:t>, 24.11(e))</w:t>
      </w:r>
      <w:r w:rsidRPr="007D4F2D">
        <w:rPr>
          <w:b/>
          <w:i/>
        </w:rPr>
        <w:t>.</w:t>
      </w:r>
    </w:p>
    <w:p w14:paraId="2311D12E" w14:textId="3ECF87D6" w:rsidR="00D529C6" w:rsidRPr="004C0C27" w:rsidRDefault="00F37C37" w:rsidP="00201876">
      <w:pPr>
        <w:pStyle w:val="BodyText"/>
        <w:spacing w:after="0"/>
        <w:ind w:left="360"/>
        <w:jc w:val="both"/>
        <w:rPr>
          <w:rFonts w:cs="Times New Roman"/>
          <w:color w:val="000000" w:themeColor="text1"/>
        </w:rPr>
      </w:pPr>
      <w:r>
        <w:rPr>
          <w:rStyle w:val="Strong"/>
          <w:rFonts w:eastAsiaTheme="majorEastAsia" w:cs="Times New Roman"/>
          <w:b w:val="0"/>
          <w:bCs w:val="0"/>
        </w:rPr>
        <w:t>Spencer English</w:t>
      </w:r>
      <w:r w:rsidR="00D529C6" w:rsidRPr="004C0C27">
        <w:rPr>
          <w:rFonts w:cs="Times New Roman"/>
          <w:b/>
          <w:bCs/>
        </w:rPr>
        <w:t>,</w:t>
      </w:r>
      <w:r w:rsidR="00D529C6" w:rsidRPr="004C0C27">
        <w:rPr>
          <w:rFonts w:cs="Times New Roman"/>
        </w:rPr>
        <w:t xml:space="preserve"> Financial </w:t>
      </w:r>
      <w:r w:rsidR="00D529C6" w:rsidRPr="004C0C27">
        <w:rPr>
          <w:rFonts w:cs="Times New Roman"/>
          <w:color w:val="000000" w:themeColor="text1"/>
        </w:rPr>
        <w:t>Analyst in the Rate Regulation Division</w:t>
      </w:r>
      <w:r w:rsidR="00471F6E">
        <w:rPr>
          <w:rFonts w:cs="Times New Roman"/>
          <w:color w:val="000000" w:themeColor="text1"/>
        </w:rPr>
        <w:t>, will be addressing this criterion in a separate memo.</w:t>
      </w:r>
    </w:p>
    <w:p w14:paraId="7D9287CF" w14:textId="77777777" w:rsidR="00D529C6" w:rsidRDefault="00D529C6" w:rsidP="00D529C6">
      <w:pPr>
        <w:ind w:left="360"/>
        <w:rPr>
          <w:rFonts w:eastAsiaTheme="minorHAnsi"/>
          <w:b/>
          <w:bCs/>
          <w:color w:val="000000" w:themeColor="text1"/>
        </w:rPr>
      </w:pPr>
    </w:p>
    <w:p w14:paraId="7A874924" w14:textId="77777777" w:rsidR="00FB35D7" w:rsidRPr="009756C8" w:rsidRDefault="00FB35D7" w:rsidP="00FB35D7">
      <w:pPr>
        <w:ind w:left="900" w:hanging="540"/>
        <w:rPr>
          <w:rFonts w:eastAsiaTheme="minorHAnsi"/>
        </w:rPr>
      </w:pPr>
      <w:r w:rsidRPr="00D474D7">
        <w:rPr>
          <w:bCs/>
          <w:iCs/>
        </w:rPr>
        <w:t>3.</w:t>
      </w:r>
      <w:r>
        <w:rPr>
          <w:bCs/>
          <w:iCs/>
        </w:rPr>
        <w:t>7</w:t>
      </w:r>
      <w:r w:rsidRPr="00D474D7">
        <w:rPr>
          <w:bCs/>
          <w:iCs/>
        </w:rPr>
        <w:t>.</w:t>
      </w:r>
      <w:r w:rsidRPr="00D474D7">
        <w:rPr>
          <w:bCs/>
          <w:iCs/>
        </w:rPr>
        <w:tab/>
      </w:r>
      <w:r>
        <w:rPr>
          <w:b/>
          <w:i/>
        </w:rPr>
        <w:t>Requirement of the applicant to provide</w:t>
      </w:r>
      <w:r w:rsidRPr="007D4F2D">
        <w:rPr>
          <w:b/>
          <w:i/>
        </w:rPr>
        <w:t xml:space="preserve"> a bond or other financial assurance in a form and amount specified by the Commission to ensure that continuous and adequate utility service is provided (TWC §§ 13.246(d)</w:t>
      </w:r>
      <w:r>
        <w:rPr>
          <w:b/>
          <w:i/>
        </w:rPr>
        <w:t>;</w:t>
      </w:r>
      <w:r w:rsidRPr="007D4F2D">
        <w:rPr>
          <w:b/>
          <w:i/>
        </w:rPr>
        <w:t xml:space="preserve"> 16 TAC § 24.227(f)).</w:t>
      </w:r>
      <w:r w:rsidRPr="00C366FF">
        <w:rPr>
          <w:b/>
          <w:i/>
        </w:rPr>
        <w:t xml:space="preserve"> </w:t>
      </w:r>
    </w:p>
    <w:p w14:paraId="13A63C9B" w14:textId="77777777" w:rsidR="00471F6E" w:rsidRPr="004C0C27" w:rsidRDefault="00471F6E" w:rsidP="00471F6E">
      <w:pPr>
        <w:pStyle w:val="BodyText"/>
        <w:spacing w:after="0"/>
        <w:ind w:left="360"/>
        <w:jc w:val="both"/>
        <w:rPr>
          <w:rFonts w:cs="Times New Roman"/>
          <w:color w:val="000000" w:themeColor="text1"/>
        </w:rPr>
      </w:pPr>
      <w:r>
        <w:rPr>
          <w:rStyle w:val="Strong"/>
          <w:rFonts w:eastAsiaTheme="majorEastAsia" w:cs="Times New Roman"/>
          <w:b w:val="0"/>
          <w:bCs w:val="0"/>
        </w:rPr>
        <w:t>Spencer English</w:t>
      </w:r>
      <w:r w:rsidRPr="004C0C27">
        <w:rPr>
          <w:rFonts w:cs="Times New Roman"/>
          <w:b/>
          <w:bCs/>
        </w:rPr>
        <w:t>,</w:t>
      </w:r>
      <w:r w:rsidRPr="004C0C27">
        <w:rPr>
          <w:rFonts w:cs="Times New Roman"/>
        </w:rPr>
        <w:t xml:space="preserve"> Financial </w:t>
      </w:r>
      <w:r w:rsidRPr="004C0C27">
        <w:rPr>
          <w:rFonts w:cs="Times New Roman"/>
          <w:color w:val="000000" w:themeColor="text1"/>
        </w:rPr>
        <w:t>Analyst in the Rate Regulation Division</w:t>
      </w:r>
      <w:r>
        <w:rPr>
          <w:rFonts w:cs="Times New Roman"/>
          <w:color w:val="000000" w:themeColor="text1"/>
        </w:rPr>
        <w:t>, will be addressing this criterion in a separate memo.</w:t>
      </w:r>
    </w:p>
    <w:p w14:paraId="27F1F1BD" w14:textId="77777777" w:rsidR="00F24842" w:rsidRPr="00D529C6" w:rsidRDefault="00F24842" w:rsidP="00F24842">
      <w:pPr>
        <w:pStyle w:val="ListParagraph"/>
        <w:spacing w:after="0"/>
        <w:ind w:firstLine="0"/>
        <w:jc w:val="both"/>
        <w:rPr>
          <w:rFonts w:cs="Times New Roman"/>
          <w:bCs/>
          <w:iCs/>
        </w:rPr>
      </w:pPr>
    </w:p>
    <w:p w14:paraId="07D3A067" w14:textId="77777777" w:rsidR="00FB35D7" w:rsidRDefault="00FB35D7" w:rsidP="00FB35D7">
      <w:pPr>
        <w:pStyle w:val="ListParagraph"/>
        <w:spacing w:after="0"/>
        <w:ind w:left="900" w:hanging="540"/>
        <w:jc w:val="both"/>
        <w:rPr>
          <w:rFonts w:cs="Times New Roman"/>
        </w:rPr>
      </w:pPr>
      <w:r w:rsidRPr="00D474D7">
        <w:rPr>
          <w:rFonts w:cs="Times New Roman"/>
          <w:bCs/>
          <w:iCs/>
        </w:rPr>
        <w:t>3.</w:t>
      </w:r>
      <w:r>
        <w:rPr>
          <w:rFonts w:cs="Times New Roman"/>
          <w:bCs/>
          <w:iCs/>
        </w:rPr>
        <w:t>8</w:t>
      </w:r>
      <w:r w:rsidRPr="00D474D7">
        <w:rPr>
          <w:rFonts w:cs="Times New Roman"/>
          <w:bCs/>
          <w:iCs/>
        </w:rPr>
        <w:t>.</w:t>
      </w:r>
      <w:r w:rsidRPr="00D474D7">
        <w:rPr>
          <w:rFonts w:cs="Times New Roman"/>
          <w:bCs/>
          <w:iCs/>
        </w:rPr>
        <w:tab/>
      </w:r>
      <w:r>
        <w:rPr>
          <w:rFonts w:cs="Times New Roman"/>
          <w:b/>
          <w:i/>
        </w:rPr>
        <w:t>Consideration of the e</w:t>
      </w:r>
      <w:r w:rsidRPr="007D4F2D">
        <w:rPr>
          <w:rFonts w:cs="Times New Roman"/>
          <w:b/>
          <w:i/>
        </w:rPr>
        <w:t xml:space="preserve">nvironmental integrity and the effect on the land to be included in the certificated area </w:t>
      </w:r>
      <w:r>
        <w:rPr>
          <w:rFonts w:cs="Times New Roman"/>
          <w:b/>
          <w:i/>
        </w:rPr>
        <w:t>(</w:t>
      </w:r>
      <w:r w:rsidRPr="007D4F2D">
        <w:rPr>
          <w:rFonts w:cs="Times New Roman"/>
          <w:b/>
          <w:i/>
        </w:rPr>
        <w:t>TWC § 13.246(c)(7)</w:t>
      </w:r>
      <w:r>
        <w:rPr>
          <w:rFonts w:cs="Times New Roman"/>
          <w:b/>
          <w:i/>
        </w:rPr>
        <w:t xml:space="preserve"> and</w:t>
      </w:r>
      <w:r w:rsidRPr="007D4F2D">
        <w:rPr>
          <w:rFonts w:cs="Times New Roman"/>
          <w:b/>
          <w:i/>
        </w:rPr>
        <w:t xml:space="preserve"> (9)</w:t>
      </w:r>
      <w:r>
        <w:rPr>
          <w:rFonts w:cs="Times New Roman"/>
          <w:b/>
          <w:i/>
        </w:rPr>
        <w:t>;</w:t>
      </w:r>
      <w:r w:rsidRPr="007D4F2D">
        <w:rPr>
          <w:rFonts w:cs="Times New Roman"/>
          <w:b/>
          <w:i/>
        </w:rPr>
        <w:t xml:space="preserve"> and 16 TAC </w:t>
      </w:r>
      <w:r>
        <w:rPr>
          <w:rFonts w:cs="Times New Roman"/>
          <w:b/>
          <w:i/>
        </w:rPr>
        <w:t xml:space="preserve">                      </w:t>
      </w:r>
      <w:r w:rsidRPr="007D4F2D">
        <w:rPr>
          <w:rFonts w:cs="Times New Roman"/>
          <w:b/>
          <w:i/>
        </w:rPr>
        <w:t>§ 24.227(e)(7) and (9)).</w:t>
      </w:r>
      <w:r w:rsidRPr="00C366FF">
        <w:rPr>
          <w:rFonts w:cs="Times New Roman"/>
          <w:b/>
          <w:i/>
        </w:rPr>
        <w:t xml:space="preserve"> </w:t>
      </w:r>
      <w:r w:rsidRPr="004048C0">
        <w:rPr>
          <w:rFonts w:cs="Times New Roman"/>
        </w:rPr>
        <w:t xml:space="preserve">  </w:t>
      </w:r>
    </w:p>
    <w:p w14:paraId="5CBD407F" w14:textId="0C8DCC18" w:rsidR="00F24842" w:rsidRDefault="00F24842" w:rsidP="00FB35D7">
      <w:pPr>
        <w:pStyle w:val="ListParagraph"/>
        <w:spacing w:after="0"/>
        <w:ind w:left="360" w:firstLine="0"/>
        <w:jc w:val="both"/>
        <w:rPr>
          <w:rFonts w:cs="Times New Roman"/>
          <w:color w:val="000000" w:themeColor="text1"/>
        </w:rPr>
      </w:pPr>
      <w:r w:rsidRPr="004048C0">
        <w:rPr>
          <w:rFonts w:cs="Times New Roman"/>
        </w:rPr>
        <w:t xml:space="preserve">The environmental integrity of the land will </w:t>
      </w:r>
      <w:r w:rsidR="003101C3">
        <w:rPr>
          <w:rFonts w:cs="Times New Roman"/>
        </w:rPr>
        <w:t xml:space="preserve">be minimally </w:t>
      </w:r>
      <w:r w:rsidRPr="004048C0">
        <w:rPr>
          <w:rFonts w:cs="Times New Roman"/>
        </w:rPr>
        <w:t>affected</w:t>
      </w:r>
      <w:r>
        <w:rPr>
          <w:rFonts w:cs="Times New Roman"/>
        </w:rPr>
        <w:t xml:space="preserve"> as </w:t>
      </w:r>
      <w:r w:rsidR="003101C3">
        <w:rPr>
          <w:rFonts w:cs="Times New Roman"/>
        </w:rPr>
        <w:t>collection lines are installed to</w:t>
      </w:r>
      <w:r>
        <w:rPr>
          <w:rFonts w:cs="Times New Roman"/>
        </w:rPr>
        <w:t xml:space="preserve"> provide service to the requested area</w:t>
      </w:r>
      <w:r w:rsidRPr="004048C0">
        <w:rPr>
          <w:rFonts w:cs="Times New Roman"/>
          <w:color w:val="000000" w:themeColor="text1"/>
        </w:rPr>
        <w:t>.</w:t>
      </w:r>
    </w:p>
    <w:p w14:paraId="63602100" w14:textId="77777777" w:rsidR="00F24842" w:rsidRPr="004048C0" w:rsidRDefault="00F24842" w:rsidP="00F24842">
      <w:pPr>
        <w:pStyle w:val="ListParagraph"/>
        <w:spacing w:after="0"/>
        <w:ind w:firstLine="0"/>
        <w:jc w:val="both"/>
        <w:rPr>
          <w:rFonts w:cs="Times New Roman"/>
        </w:rPr>
      </w:pPr>
      <w:r w:rsidRPr="004048C0">
        <w:rPr>
          <w:rFonts w:cs="Times New Roman"/>
          <w:color w:val="000000" w:themeColor="text1"/>
        </w:rPr>
        <w:t xml:space="preserve"> </w:t>
      </w:r>
    </w:p>
    <w:p w14:paraId="79DEE72C" w14:textId="77777777" w:rsidR="00FB35D7" w:rsidRPr="004048C0" w:rsidRDefault="00FB35D7" w:rsidP="00FB35D7">
      <w:pPr>
        <w:pStyle w:val="NoSpacing"/>
        <w:ind w:left="900" w:hanging="540"/>
        <w:contextualSpacing/>
        <w:jc w:val="both"/>
        <w:rPr>
          <w:rFonts w:cs="Times New Roman"/>
          <w:b/>
          <w:i/>
        </w:rPr>
      </w:pPr>
      <w:r w:rsidRPr="0001100F">
        <w:rPr>
          <w:bCs/>
          <w:iCs/>
        </w:rPr>
        <w:t>3.</w:t>
      </w:r>
      <w:r>
        <w:rPr>
          <w:bCs/>
          <w:iCs/>
        </w:rPr>
        <w:t>9</w:t>
      </w:r>
      <w:r w:rsidRPr="0001100F">
        <w:rPr>
          <w:bCs/>
          <w:iCs/>
        </w:rPr>
        <w:t>.</w:t>
      </w:r>
      <w:r w:rsidRPr="0001100F">
        <w:rPr>
          <w:bCs/>
          <w:iCs/>
        </w:rPr>
        <w:tab/>
      </w:r>
      <w:r>
        <w:rPr>
          <w:rFonts w:cs="Times New Roman"/>
          <w:b/>
          <w:i/>
        </w:rPr>
        <w:t xml:space="preserve">Consideration of the </w:t>
      </w:r>
      <w:r>
        <w:rPr>
          <w:b/>
          <w:i/>
        </w:rPr>
        <w:t>p</w:t>
      </w:r>
      <w:r w:rsidRPr="007D4F2D">
        <w:rPr>
          <w:b/>
          <w:i/>
        </w:rPr>
        <w:t xml:space="preserve">robable </w:t>
      </w:r>
      <w:r>
        <w:rPr>
          <w:b/>
          <w:i/>
        </w:rPr>
        <w:t>i</w:t>
      </w:r>
      <w:r w:rsidRPr="007D4F2D">
        <w:rPr>
          <w:b/>
          <w:i/>
        </w:rPr>
        <w:t>mprovement in service or lowering of cost to consumers (TWC</w:t>
      </w:r>
      <w:r>
        <w:rPr>
          <w:b/>
          <w:i/>
        </w:rPr>
        <w:t xml:space="preserve"> </w:t>
      </w:r>
      <w:r w:rsidRPr="007D4F2D">
        <w:rPr>
          <w:b/>
          <w:i/>
        </w:rPr>
        <w:t>§ 13.246(c)(8)</w:t>
      </w:r>
      <w:r>
        <w:rPr>
          <w:b/>
          <w:i/>
        </w:rPr>
        <w:t>;</w:t>
      </w:r>
      <w:r w:rsidRPr="007D4F2D">
        <w:rPr>
          <w:b/>
          <w:i/>
        </w:rPr>
        <w:t xml:space="preserve"> 16 TAC § 24.227(e)(8)).</w:t>
      </w:r>
      <w:r w:rsidRPr="00C366FF">
        <w:rPr>
          <w:rFonts w:cs="Times New Roman"/>
          <w:b/>
          <w:i/>
        </w:rPr>
        <w:t xml:space="preserve"> </w:t>
      </w:r>
    </w:p>
    <w:p w14:paraId="6FC722D8" w14:textId="2011EF3D" w:rsidR="00F24842" w:rsidRDefault="00B50D3E" w:rsidP="00FB35D7">
      <w:pPr>
        <w:pStyle w:val="NoSpacing"/>
        <w:ind w:left="360"/>
        <w:jc w:val="both"/>
        <w:rPr>
          <w:rFonts w:cs="Times New Roman"/>
          <w:color w:val="000000" w:themeColor="text1"/>
        </w:rPr>
      </w:pPr>
      <w:r>
        <w:t xml:space="preserve">This factor is not applicable because there are no homes currently receiving service in the requested service area.  </w:t>
      </w:r>
      <w:r w:rsidR="0034502C">
        <w:t>I</w:t>
      </w:r>
      <w:r w:rsidR="00F24842">
        <w:t xml:space="preserve"> recommend that the proposed rates are reasonable with respect to the projected financial information provided with the application and </w:t>
      </w:r>
      <w:r w:rsidR="00F37C37" w:rsidRPr="00F37C37">
        <w:rPr>
          <w:rFonts w:cs="Times New Roman"/>
        </w:rPr>
        <w:t>Gristmill</w:t>
      </w:r>
      <w:r w:rsidR="00F24842">
        <w:t xml:space="preserve">'s responses to various requests for information. </w:t>
      </w:r>
      <w:r w:rsidR="00F37C37">
        <w:t xml:space="preserve"> </w:t>
      </w:r>
      <w:r w:rsidR="00F24842">
        <w:t xml:space="preserve">In order to true-up the proposed rates, </w:t>
      </w:r>
      <w:r w:rsidR="0034502C">
        <w:t>I</w:t>
      </w:r>
      <w:r w:rsidR="00F24842">
        <w:t xml:space="preserve"> recommend that </w:t>
      </w:r>
      <w:r w:rsidR="00F37C37" w:rsidRPr="00F37C37">
        <w:rPr>
          <w:rFonts w:cs="Times New Roman"/>
        </w:rPr>
        <w:t>Gristmill</w:t>
      </w:r>
      <w:r w:rsidR="00F24842" w:rsidRPr="00CE60C0">
        <w:rPr>
          <w:rFonts w:cs="Times New Roman"/>
          <w:i/>
        </w:rPr>
        <w:t xml:space="preserve"> </w:t>
      </w:r>
      <w:r w:rsidR="00F24842">
        <w:t>file a rate application with the Commission within 18 months from the date service beg</w:t>
      </w:r>
      <w:r w:rsidR="00FE3F04">
        <w:t>a</w:t>
      </w:r>
      <w:r w:rsidR="00F24842">
        <w:t>n per 16 TAC § 24.25(b)(1)(C).</w:t>
      </w:r>
    </w:p>
    <w:p w14:paraId="4590B214" w14:textId="77777777" w:rsidR="00F24842" w:rsidRDefault="00F24842" w:rsidP="00F24842">
      <w:pPr>
        <w:pStyle w:val="NoSpacing"/>
        <w:jc w:val="both"/>
        <w:rPr>
          <w:rFonts w:cs="Times New Roman"/>
          <w:color w:val="000000" w:themeColor="text1"/>
        </w:rPr>
      </w:pPr>
    </w:p>
    <w:p w14:paraId="5B0C7B9C" w14:textId="104C258C" w:rsidR="00F24842" w:rsidRDefault="0034502C" w:rsidP="00F24842">
      <w:pPr>
        <w:pStyle w:val="NoSpacing"/>
        <w:jc w:val="both"/>
        <w:rPr>
          <w:rFonts w:cs="Times New Roman"/>
        </w:rPr>
      </w:pPr>
      <w:r>
        <w:t xml:space="preserve">Based on the mapping review by </w:t>
      </w:r>
      <w:r w:rsidR="00F37C37" w:rsidRPr="00F37C37">
        <w:t>Tracy Montes</w:t>
      </w:r>
      <w:r>
        <w:t>,</w:t>
      </w:r>
      <w:r w:rsidR="00FE5966">
        <w:t xml:space="preserve"> Infrastructure Division,</w:t>
      </w:r>
      <w:r>
        <w:t xml:space="preserve"> the financial and managerial review by </w:t>
      </w:r>
      <w:r w:rsidR="00F37C37" w:rsidRPr="00393A9B">
        <w:t>Spencer English</w:t>
      </w:r>
      <w:r>
        <w:t xml:space="preserve">, </w:t>
      </w:r>
      <w:r w:rsidR="00FE5966">
        <w:t xml:space="preserve">Rate Regulation Division, </w:t>
      </w:r>
      <w:r>
        <w:t xml:space="preserve">and my technical and managerial review, </w:t>
      </w:r>
      <w:r w:rsidR="00B00B5D">
        <w:t>I</w:t>
      </w:r>
      <w:r>
        <w:t xml:space="preserve"> </w:t>
      </w:r>
      <w:r w:rsidR="00F24842">
        <w:rPr>
          <w:rFonts w:cs="Times New Roman"/>
          <w:color w:val="000000" w:themeColor="text1"/>
        </w:rPr>
        <w:t>recommend that</w:t>
      </w:r>
      <w:r w:rsidR="00F24842" w:rsidRPr="00393A9B">
        <w:rPr>
          <w:rFonts w:cs="Times New Roman"/>
        </w:rPr>
        <w:t xml:space="preserve"> </w:t>
      </w:r>
      <w:r w:rsidR="00393A9B" w:rsidRPr="00393A9B">
        <w:rPr>
          <w:rFonts w:cs="Times New Roman"/>
        </w:rPr>
        <w:t>Gristmill</w:t>
      </w:r>
      <w:r w:rsidR="00F24842" w:rsidRPr="00CE60C0">
        <w:rPr>
          <w:rFonts w:cs="Times New Roman"/>
          <w:i/>
        </w:rPr>
        <w:t xml:space="preserve"> </w:t>
      </w:r>
      <w:r w:rsidR="00F24842" w:rsidRPr="004048C0">
        <w:rPr>
          <w:rFonts w:cs="Times New Roman"/>
        </w:rPr>
        <w:t>meets all of the statutory requirements of Texas Water Code Chapter 13 and the Commission's Chapter 24 rules and regulations</w:t>
      </w:r>
      <w:r w:rsidR="00F24842">
        <w:rPr>
          <w:rFonts w:cs="Times New Roman"/>
        </w:rPr>
        <w:t xml:space="preserve">, </w:t>
      </w:r>
      <w:r w:rsidR="00F24842" w:rsidRPr="004048C0">
        <w:rPr>
          <w:rFonts w:cs="Times New Roman"/>
        </w:rPr>
        <w:t>is capable of providing c</w:t>
      </w:r>
      <w:r w:rsidR="00F24842">
        <w:rPr>
          <w:rFonts w:cs="Times New Roman"/>
        </w:rPr>
        <w:t>ontinuous and adequate service and a</w:t>
      </w:r>
      <w:r w:rsidR="00F24842" w:rsidRPr="004048C0">
        <w:rPr>
          <w:rFonts w:cs="Times New Roman"/>
        </w:rPr>
        <w:t xml:space="preserve">pproving this application to </w:t>
      </w:r>
      <w:r w:rsidR="00F24842" w:rsidRPr="00393A9B">
        <w:rPr>
          <w:rFonts w:cs="Times New Roman"/>
        </w:rPr>
        <w:t>obtain</w:t>
      </w:r>
      <w:r w:rsidR="00F24842" w:rsidRPr="004048C0">
        <w:rPr>
          <w:rFonts w:cs="Times New Roman"/>
        </w:rPr>
        <w:t xml:space="preserve"> a </w:t>
      </w:r>
      <w:r w:rsidR="00F24842" w:rsidRPr="00393A9B">
        <w:rPr>
          <w:rFonts w:cs="Times New Roman"/>
        </w:rPr>
        <w:t>sewer</w:t>
      </w:r>
      <w:r w:rsidR="00F24842" w:rsidRPr="004048C0">
        <w:rPr>
          <w:rFonts w:cs="Times New Roman"/>
        </w:rPr>
        <w:t xml:space="preserve"> CCN</w:t>
      </w:r>
      <w:r w:rsidR="00393A9B">
        <w:rPr>
          <w:rFonts w:cs="Times New Roman"/>
        </w:rPr>
        <w:t>, and</w:t>
      </w:r>
      <w:r w:rsidR="00F24842">
        <w:rPr>
          <w:rFonts w:cs="Times New Roman"/>
        </w:rPr>
        <w:t xml:space="preserve"> </w:t>
      </w:r>
      <w:r w:rsidR="00F24842" w:rsidRPr="004048C0">
        <w:rPr>
          <w:rFonts w:cs="Times New Roman"/>
        </w:rPr>
        <w:t>is necessary for the service, accommodation, convenience and safety of the public.</w:t>
      </w:r>
    </w:p>
    <w:p w14:paraId="08EF016B" w14:textId="77777777" w:rsidR="00F24842" w:rsidRPr="004048C0" w:rsidRDefault="00F24842" w:rsidP="00F24842">
      <w:pPr>
        <w:pStyle w:val="NoSpacing"/>
        <w:jc w:val="both"/>
        <w:rPr>
          <w:rFonts w:cs="Times New Roman"/>
        </w:rPr>
      </w:pPr>
      <w:r w:rsidRPr="004048C0">
        <w:rPr>
          <w:rFonts w:cs="Times New Roman"/>
        </w:rPr>
        <w:t xml:space="preserve">  </w:t>
      </w:r>
    </w:p>
    <w:p w14:paraId="6D4A8ED9" w14:textId="6FFB44F2" w:rsidR="00F24842" w:rsidRDefault="00393A9B" w:rsidP="00393A9B">
      <w:pPr>
        <w:pStyle w:val="NoSpacing"/>
        <w:jc w:val="both"/>
        <w:rPr>
          <w:rFonts w:cs="Times New Roman"/>
        </w:rPr>
      </w:pPr>
      <w:r w:rsidRPr="00393A9B">
        <w:rPr>
          <w:rFonts w:cs="Times New Roman"/>
        </w:rPr>
        <w:t>Gristmill</w:t>
      </w:r>
      <w:r w:rsidR="00AD03C4" w:rsidRPr="00CE60C0">
        <w:rPr>
          <w:rFonts w:cs="Times New Roman"/>
          <w:i/>
        </w:rPr>
        <w:t xml:space="preserve"> </w:t>
      </w:r>
      <w:r w:rsidR="00F24842" w:rsidRPr="004048C0">
        <w:rPr>
          <w:rFonts w:cs="Times New Roman"/>
        </w:rPr>
        <w:t>consented to the attached map</w:t>
      </w:r>
      <w:r w:rsidR="00F24842">
        <w:rPr>
          <w:rFonts w:cs="Times New Roman"/>
        </w:rPr>
        <w:t>, tariff</w:t>
      </w:r>
      <w:r w:rsidR="00FE5966">
        <w:rPr>
          <w:rFonts w:cs="Times New Roman"/>
        </w:rPr>
        <w:t>,</w:t>
      </w:r>
      <w:r w:rsidR="00F24842" w:rsidRPr="004048C0">
        <w:rPr>
          <w:rFonts w:cs="Times New Roman"/>
        </w:rPr>
        <w:t xml:space="preserve"> and certificate on </w:t>
      </w:r>
      <w:r>
        <w:rPr>
          <w:rFonts w:cs="Times New Roman"/>
        </w:rPr>
        <w:t xml:space="preserve">February 11, 2021. </w:t>
      </w:r>
    </w:p>
    <w:p w14:paraId="605713D7" w14:textId="77777777" w:rsidR="00F24842" w:rsidRDefault="00F24842" w:rsidP="00F24842">
      <w:pPr>
        <w:pStyle w:val="NoSpacing"/>
        <w:jc w:val="both"/>
        <w:rPr>
          <w:rFonts w:cs="Times New Roman"/>
        </w:rPr>
      </w:pPr>
    </w:p>
    <w:p w14:paraId="07A1066F" w14:textId="77777777" w:rsidR="00F24842" w:rsidRPr="00FB35D7" w:rsidRDefault="00F24842" w:rsidP="00FB35D7">
      <w:pPr>
        <w:pStyle w:val="ListParagraph"/>
        <w:numPr>
          <w:ilvl w:val="0"/>
          <w:numId w:val="2"/>
        </w:numPr>
        <w:ind w:left="360" w:hanging="360"/>
        <w:rPr>
          <w:b/>
          <w:u w:val="single"/>
        </w:rPr>
      </w:pPr>
      <w:r w:rsidRPr="00FB35D7">
        <w:rPr>
          <w:b/>
          <w:u w:val="single"/>
        </w:rPr>
        <w:t>Recommendation</w:t>
      </w:r>
    </w:p>
    <w:p w14:paraId="4780964F" w14:textId="77777777" w:rsidR="00F24842" w:rsidRPr="006867FA" w:rsidRDefault="00F24842" w:rsidP="00F24842">
      <w:pPr>
        <w:pStyle w:val="ListParagraph"/>
        <w:spacing w:after="0"/>
        <w:ind w:firstLine="0"/>
        <w:rPr>
          <w:rFonts w:eastAsia="Times New Roman" w:cs="Times New Roman"/>
        </w:rPr>
      </w:pPr>
      <w:r w:rsidRPr="006867FA">
        <w:rPr>
          <w:rFonts w:eastAsia="Times New Roman" w:cs="Times New Roman"/>
        </w:rPr>
        <w:t xml:space="preserve">Based on the above information, </w:t>
      </w:r>
      <w:r w:rsidR="00B00B5D">
        <w:rPr>
          <w:rFonts w:eastAsia="Times New Roman" w:cs="Times New Roman"/>
        </w:rPr>
        <w:t>I</w:t>
      </w:r>
      <w:r w:rsidRPr="006867FA">
        <w:rPr>
          <w:rFonts w:eastAsia="Times New Roman" w:cs="Times New Roman"/>
        </w:rPr>
        <w:t xml:space="preserve"> recommend that:</w:t>
      </w:r>
    </w:p>
    <w:p w14:paraId="2B132134" w14:textId="741EF3CA" w:rsidR="00F24842" w:rsidRPr="006867FA" w:rsidRDefault="00393A9B" w:rsidP="00F24842">
      <w:pPr>
        <w:pStyle w:val="ListParagraph"/>
        <w:numPr>
          <w:ilvl w:val="0"/>
          <w:numId w:val="1"/>
        </w:numPr>
        <w:spacing w:after="0"/>
        <w:ind w:left="720"/>
        <w:jc w:val="both"/>
        <w:rPr>
          <w:rFonts w:cs="Times New Roman"/>
        </w:rPr>
      </w:pPr>
      <w:r w:rsidRPr="00393A9B">
        <w:rPr>
          <w:rFonts w:cs="Times New Roman"/>
        </w:rPr>
        <w:t>Gristmill</w:t>
      </w:r>
      <w:r w:rsidR="00AD03C4" w:rsidRPr="00CE60C0">
        <w:rPr>
          <w:rFonts w:cs="Times New Roman"/>
          <w:i/>
        </w:rPr>
        <w:t xml:space="preserve"> </w:t>
      </w:r>
      <w:r w:rsidR="00F24842" w:rsidRPr="006867FA">
        <w:rPr>
          <w:rFonts w:eastAsia="Times New Roman" w:cs="Times New Roman"/>
        </w:rPr>
        <w:t>meets all of the statutory requirements of TWC Chapter 13 and the Commission's Chapter 24 rules and regulations and is capable of providing continuous and adequate service.</w:t>
      </w:r>
      <w:r>
        <w:rPr>
          <w:rFonts w:eastAsia="Times New Roman" w:cs="Times New Roman"/>
        </w:rPr>
        <w:t xml:space="preserve"> </w:t>
      </w:r>
      <w:r w:rsidR="00F24842" w:rsidRPr="006867FA">
        <w:rPr>
          <w:rFonts w:eastAsia="Times New Roman" w:cs="Times New Roman"/>
        </w:rPr>
        <w:t xml:space="preserve"> </w:t>
      </w:r>
      <w:r w:rsidR="00B00B5D">
        <w:rPr>
          <w:rFonts w:eastAsia="Times New Roman" w:cs="Times New Roman"/>
        </w:rPr>
        <w:t>I</w:t>
      </w:r>
      <w:r w:rsidR="00F24842" w:rsidRPr="006867FA">
        <w:rPr>
          <w:rFonts w:eastAsia="Times New Roman" w:cs="Times New Roman"/>
        </w:rPr>
        <w:t xml:space="preserve"> also recommend that approving this application to obtain </w:t>
      </w:r>
      <w:r w:rsidR="00F24842" w:rsidRPr="00DE43AB">
        <w:rPr>
          <w:rFonts w:cs="Times New Roman"/>
        </w:rPr>
        <w:t xml:space="preserve">sewer CCN No. </w:t>
      </w:r>
      <w:r>
        <w:rPr>
          <w:rFonts w:cs="Times New Roman"/>
        </w:rPr>
        <w:t>21122</w:t>
      </w:r>
      <w:r w:rsidR="00F24842" w:rsidRPr="00EA0B92">
        <w:rPr>
          <w:rFonts w:cs="Times New Roman"/>
        </w:rPr>
        <w:t xml:space="preserve"> </w:t>
      </w:r>
      <w:r w:rsidR="00F24842" w:rsidRPr="006867FA">
        <w:rPr>
          <w:rFonts w:eastAsia="Times New Roman" w:cs="Times New Roman"/>
        </w:rPr>
        <w:t xml:space="preserve">is necessary for the service, accommodation, convenience and safety of the public; </w:t>
      </w:r>
      <w:r w:rsidR="00E25529">
        <w:rPr>
          <w:rFonts w:eastAsia="Times New Roman" w:cs="Times New Roman"/>
        </w:rPr>
        <w:t>and</w:t>
      </w:r>
    </w:p>
    <w:p w14:paraId="0F4058B1" w14:textId="4EC74BD3" w:rsidR="008C469B" w:rsidRPr="000F2CBD" w:rsidRDefault="00393A9B" w:rsidP="00557B3F">
      <w:pPr>
        <w:pStyle w:val="ListParagraph"/>
        <w:numPr>
          <w:ilvl w:val="0"/>
          <w:numId w:val="1"/>
        </w:numPr>
        <w:tabs>
          <w:tab w:val="left" w:pos="0"/>
        </w:tabs>
        <w:spacing w:after="0"/>
        <w:ind w:left="720"/>
        <w:jc w:val="both"/>
        <w:rPr>
          <w:strike/>
        </w:rPr>
      </w:pPr>
      <w:r w:rsidRPr="00393A9B">
        <w:rPr>
          <w:rFonts w:cs="Times New Roman"/>
        </w:rPr>
        <w:t>Gristmill</w:t>
      </w:r>
      <w:r w:rsidR="00AD03C4" w:rsidRPr="000F2CBD">
        <w:rPr>
          <w:rFonts w:cs="Times New Roman"/>
          <w:i/>
        </w:rPr>
        <w:t xml:space="preserve"> </w:t>
      </w:r>
      <w:r w:rsidR="00F24842" w:rsidRPr="006867FA">
        <w:rPr>
          <w:rFonts w:eastAsia="Times New Roman" w:cs="Times New Roman"/>
        </w:rPr>
        <w:t xml:space="preserve">file a rate application with the Commission within 18 months </w:t>
      </w:r>
      <w:r w:rsidR="00F24842" w:rsidRPr="006867FA">
        <w:rPr>
          <w:rFonts w:cs="Times New Roman"/>
        </w:rPr>
        <w:t>from the date service beg</w:t>
      </w:r>
      <w:r w:rsidR="00FE3F04">
        <w:rPr>
          <w:rFonts w:cs="Times New Roman"/>
        </w:rPr>
        <w:t>a</w:t>
      </w:r>
      <w:r w:rsidR="00F24842" w:rsidRPr="006867FA">
        <w:rPr>
          <w:rFonts w:cs="Times New Roman"/>
        </w:rPr>
        <w:t xml:space="preserve">n </w:t>
      </w:r>
      <w:r>
        <w:rPr>
          <w:rFonts w:cs="Times New Roman"/>
        </w:rPr>
        <w:t>under</w:t>
      </w:r>
      <w:r w:rsidR="00F24842" w:rsidRPr="006867FA">
        <w:rPr>
          <w:rFonts w:eastAsia="Times New Roman" w:cs="Times New Roman"/>
        </w:rPr>
        <w:t xml:space="preserve"> 16 TAC</w:t>
      </w:r>
      <w:r w:rsidR="00F24842">
        <w:rPr>
          <w:rFonts w:eastAsia="Times New Roman" w:cs="Times New Roman"/>
        </w:rPr>
        <w:t xml:space="preserve"> </w:t>
      </w:r>
      <w:r w:rsidR="00F24842" w:rsidRPr="00393A9B">
        <w:rPr>
          <w:rFonts w:eastAsia="Times New Roman" w:cs="Times New Roman"/>
        </w:rPr>
        <w:t>§ 24.25(b)(1)(C)</w:t>
      </w:r>
      <w:r w:rsidR="00E25529" w:rsidRPr="00393A9B">
        <w:rPr>
          <w:rFonts w:eastAsia="Times New Roman" w:cs="Times New Roman"/>
        </w:rPr>
        <w:t>.</w:t>
      </w:r>
    </w:p>
    <w:p w14:paraId="32973034" w14:textId="77777777" w:rsidR="00DA36E8" w:rsidRDefault="00DA36E8" w:rsidP="008C469B">
      <w:pPr>
        <w:tabs>
          <w:tab w:val="left" w:pos="1170"/>
        </w:tabs>
        <w:spacing w:after="120"/>
      </w:pPr>
    </w:p>
    <w:sectPr w:rsidR="00DA36E8"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895F70" w14:textId="77777777" w:rsidR="00DB3C4E" w:rsidRDefault="00DB3C4E">
      <w:r>
        <w:separator/>
      </w:r>
    </w:p>
  </w:endnote>
  <w:endnote w:type="continuationSeparator" w:id="0">
    <w:p w14:paraId="41016AFB" w14:textId="77777777" w:rsidR="00DB3C4E" w:rsidRDefault="00DB3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4000ACFF" w:usb2="00000001"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56EDDA" w14:textId="77777777" w:rsidR="00DB3C4E" w:rsidRDefault="00DB3C4E">
      <w:r>
        <w:separator/>
      </w:r>
    </w:p>
  </w:footnote>
  <w:footnote w:type="continuationSeparator" w:id="0">
    <w:p w14:paraId="19FBF78A" w14:textId="77777777" w:rsidR="00DB3C4E" w:rsidRDefault="00DB3C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23DDA" w14:textId="77777777" w:rsidR="00DA36E8" w:rsidRDefault="00DA36E8">
    <w:pPr>
      <w:pStyle w:val="Header"/>
      <w:jc w:val="center"/>
      <w:rPr>
        <w:b/>
        <w:i/>
        <w:sz w:val="38"/>
      </w:rPr>
    </w:pPr>
    <w:r>
      <w:rPr>
        <w:b/>
        <w:i/>
        <w:sz w:val="38"/>
      </w:rPr>
      <w:t>Public Utility Commission of Texas</w:t>
    </w:r>
  </w:p>
  <w:p w14:paraId="32DB96E2"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2D3828E8"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BCDB1F"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BB1EB1"/>
    <w:multiLevelType w:val="hybridMultilevel"/>
    <w:tmpl w:val="68F05DF8"/>
    <w:lvl w:ilvl="0" w:tplc="485EC6FC">
      <w:start w:val="1"/>
      <w:numFmt w:val="bullet"/>
      <w:lvlText w:val="•"/>
      <w:lvlJc w:val="left"/>
      <w:pPr>
        <w:ind w:left="1440" w:hanging="360"/>
      </w:pPr>
      <w:rPr>
        <w:rFonts w:ascii="Georgia" w:hAnsi="Georgia"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57F34FB1"/>
    <w:multiLevelType w:val="hybridMultilevel"/>
    <w:tmpl w:val="5268C04A"/>
    <w:lvl w:ilvl="0" w:tplc="61A214C0">
      <w:start w:val="1"/>
      <w:numFmt w:val="decimal"/>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trackRevisions/>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71D1"/>
    <w:rsid w:val="0003619D"/>
    <w:rsid w:val="000A71D1"/>
    <w:rsid w:val="000B2554"/>
    <w:rsid w:val="000D6C22"/>
    <w:rsid w:val="000E7D07"/>
    <w:rsid w:val="000F2CBD"/>
    <w:rsid w:val="000F3022"/>
    <w:rsid w:val="00116570"/>
    <w:rsid w:val="001F3D60"/>
    <w:rsid w:val="00201876"/>
    <w:rsid w:val="002726B5"/>
    <w:rsid w:val="0028111B"/>
    <w:rsid w:val="003101C3"/>
    <w:rsid w:val="0034502C"/>
    <w:rsid w:val="00393A9B"/>
    <w:rsid w:val="003C13C1"/>
    <w:rsid w:val="004249AC"/>
    <w:rsid w:val="00431915"/>
    <w:rsid w:val="00471F6E"/>
    <w:rsid w:val="00555FD1"/>
    <w:rsid w:val="00557B3F"/>
    <w:rsid w:val="005768DE"/>
    <w:rsid w:val="006153C5"/>
    <w:rsid w:val="007122DC"/>
    <w:rsid w:val="007E4EE0"/>
    <w:rsid w:val="007F3E42"/>
    <w:rsid w:val="008063FB"/>
    <w:rsid w:val="008262FF"/>
    <w:rsid w:val="008C3280"/>
    <w:rsid w:val="008C469B"/>
    <w:rsid w:val="0091083F"/>
    <w:rsid w:val="00921694"/>
    <w:rsid w:val="009D6973"/>
    <w:rsid w:val="00A7691E"/>
    <w:rsid w:val="00AD03C4"/>
    <w:rsid w:val="00B00B5D"/>
    <w:rsid w:val="00B36C2A"/>
    <w:rsid w:val="00B50D3E"/>
    <w:rsid w:val="00B56DD2"/>
    <w:rsid w:val="00B6170F"/>
    <w:rsid w:val="00B97778"/>
    <w:rsid w:val="00BF3F27"/>
    <w:rsid w:val="00C24DDF"/>
    <w:rsid w:val="00C4428C"/>
    <w:rsid w:val="00C87E41"/>
    <w:rsid w:val="00D529C6"/>
    <w:rsid w:val="00D625F4"/>
    <w:rsid w:val="00D6426D"/>
    <w:rsid w:val="00D96EBD"/>
    <w:rsid w:val="00DA36E8"/>
    <w:rsid w:val="00DB3C4E"/>
    <w:rsid w:val="00DC6F20"/>
    <w:rsid w:val="00E01CC6"/>
    <w:rsid w:val="00E07403"/>
    <w:rsid w:val="00E25529"/>
    <w:rsid w:val="00E55087"/>
    <w:rsid w:val="00EA5690"/>
    <w:rsid w:val="00F24842"/>
    <w:rsid w:val="00F37C37"/>
    <w:rsid w:val="00F721EF"/>
    <w:rsid w:val="00F86CE9"/>
    <w:rsid w:val="00F90384"/>
    <w:rsid w:val="00FB35D7"/>
    <w:rsid w:val="00FB6289"/>
    <w:rsid w:val="00FE3F04"/>
    <w:rsid w:val="00FE59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3E81E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F24842"/>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F24842"/>
    <w:rPr>
      <w:rFonts w:ascii="Comic Sans MS" w:eastAsiaTheme="minorHAnsi" w:hAnsi="Comic Sans MS" w:cstheme="minorBidi"/>
    </w:rPr>
  </w:style>
  <w:style w:type="character" w:styleId="CommentReference">
    <w:name w:val="annotation reference"/>
    <w:basedOn w:val="DefaultParagraphFont"/>
    <w:uiPriority w:val="99"/>
    <w:rsid w:val="00F24842"/>
    <w:rPr>
      <w:sz w:val="16"/>
      <w:szCs w:val="16"/>
    </w:rPr>
  </w:style>
  <w:style w:type="paragraph" w:styleId="ListParagraph">
    <w:name w:val="List Paragraph"/>
    <w:basedOn w:val="BodyText"/>
    <w:uiPriority w:val="34"/>
    <w:unhideWhenUsed/>
    <w:qFormat/>
    <w:rsid w:val="00F24842"/>
    <w:pPr>
      <w:ind w:hanging="720"/>
      <w:contextualSpacing/>
    </w:pPr>
  </w:style>
  <w:style w:type="paragraph" w:styleId="BodyText">
    <w:name w:val="Body Text"/>
    <w:link w:val="BodyTextChar"/>
    <w:qFormat/>
    <w:rsid w:val="00F24842"/>
    <w:pPr>
      <w:spacing w:after="120"/>
    </w:pPr>
    <w:rPr>
      <w:rFonts w:eastAsiaTheme="minorHAnsi" w:cstheme="minorBidi"/>
      <w:sz w:val="24"/>
      <w:szCs w:val="24"/>
    </w:rPr>
  </w:style>
  <w:style w:type="character" w:customStyle="1" w:styleId="BodyTextChar">
    <w:name w:val="Body Text Char"/>
    <w:basedOn w:val="DefaultParagraphFont"/>
    <w:link w:val="BodyText"/>
    <w:rsid w:val="00F24842"/>
    <w:rPr>
      <w:rFonts w:eastAsiaTheme="minorHAnsi" w:cstheme="minorBidi"/>
      <w:sz w:val="24"/>
      <w:szCs w:val="24"/>
    </w:rPr>
  </w:style>
  <w:style w:type="character" w:styleId="Hyperlink">
    <w:name w:val="Hyperlink"/>
    <w:basedOn w:val="DefaultParagraphFont"/>
    <w:semiHidden/>
    <w:rsid w:val="00F24842"/>
    <w:rPr>
      <w:color w:val="0000FF"/>
      <w:u w:val="single"/>
    </w:rPr>
  </w:style>
  <w:style w:type="paragraph" w:styleId="NoSpacing">
    <w:name w:val="No Spacing"/>
    <w:uiPriority w:val="1"/>
    <w:qFormat/>
    <w:rsid w:val="00F24842"/>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5768DE"/>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5768DE"/>
    <w:rPr>
      <w:rFonts w:ascii="Comic Sans MS" w:eastAsiaTheme="minorHAnsi" w:hAnsi="Comic Sans MS" w:cstheme="minorBidi"/>
      <w:b/>
      <w:bCs/>
    </w:rPr>
  </w:style>
  <w:style w:type="character" w:styleId="Strong">
    <w:name w:val="Strong"/>
    <w:qFormat/>
    <w:rsid w:val="00D529C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1148</Words>
  <Characters>6467</Characters>
  <Application>Microsoft Office Word</Application>
  <DocSecurity>0</DocSecurity>
  <Lines>53</Lines>
  <Paragraphs>15</Paragraphs>
  <ScaleCrop>false</ScaleCrop>
  <Company/>
  <LinksUpToDate>false</LinksUpToDate>
  <CharactersWithSpaces>7600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2021-02-26T17:37:00Z</dcterms:created>
  <dcterms:modified xsi:type="dcterms:W3CDTF">2021-02-26T17:37:00Z</dcterms:modified>
</cp:coreProperties>
</file>